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8A0A" w14:textId="77777777" w:rsidR="00270120" w:rsidRPr="00406B68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406B68">
        <w:rPr>
          <w:rFonts w:ascii="Sylfaen" w:hAnsi="Sylfaen"/>
          <w:b/>
          <w:sz w:val="28"/>
          <w:lang w:val="ka-GE"/>
        </w:rPr>
        <w:t>მთავრობის</w:t>
      </w:r>
      <w:r w:rsidR="005A44F5" w:rsidRPr="00406B68">
        <w:rPr>
          <w:rFonts w:ascii="Sylfaen" w:hAnsi="Sylfaen"/>
          <w:b/>
          <w:sz w:val="28"/>
          <w:lang w:val="ka-GE"/>
        </w:rPr>
        <w:t xml:space="preserve"> ვალი</w:t>
      </w:r>
    </w:p>
    <w:p w14:paraId="308486A3" w14:textId="292B9EEF" w:rsidR="00FB7A06" w:rsidRPr="00406B68" w:rsidRDefault="00CC46C4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406B68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406B68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406B68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06B68">
        <w:rPr>
          <w:rFonts w:ascii="Sylfaen" w:hAnsi="Sylfaen" w:cs="Sylfaen"/>
          <w:szCs w:val="18"/>
          <w:shd w:val="clear" w:color="auto" w:fill="FFFFFF"/>
          <w:lang w:val="ka-GE"/>
        </w:rPr>
        <w:t>განსაზღვრული</w:t>
      </w:r>
      <w:r w:rsidR="00FB7A06" w:rsidRPr="00406B68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06B68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6748AF">
        <w:rPr>
          <w:rFonts w:ascii="Sylfaen" w:hAnsi="Sylfaen" w:cs="Sylfaen"/>
          <w:szCs w:val="21"/>
          <w:shd w:val="clear" w:color="auto" w:fill="FFFFFF"/>
        </w:rPr>
        <w:t>4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</w:t>
      </w:r>
      <w:r w:rsidR="006748AF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04049A">
        <w:rPr>
          <w:rFonts w:ascii="Sylfaen" w:hAnsi="Sylfaen" w:cs="Sylfaen"/>
          <w:szCs w:val="21"/>
          <w:shd w:val="clear" w:color="auto" w:fill="FFFFFF"/>
        </w:rPr>
        <w:t>32</w:t>
      </w:r>
      <w:r w:rsidR="00E10F08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4049A">
        <w:rPr>
          <w:rFonts w:ascii="Sylfaen" w:hAnsi="Sylfaen" w:cs="Sylfaen"/>
          <w:szCs w:val="21"/>
          <w:shd w:val="clear" w:color="auto" w:fill="FFFFFF"/>
        </w:rPr>
        <w:t>589</w:t>
      </w:r>
      <w:r w:rsidR="00E51EA7" w:rsidRPr="00406B68">
        <w:rPr>
          <w:rFonts w:ascii="Sylfaen" w:hAnsi="Sylfaen" w:cs="Sylfaen"/>
          <w:szCs w:val="21"/>
          <w:shd w:val="clear" w:color="auto" w:fill="FFFFFF"/>
        </w:rPr>
        <w:t>.</w:t>
      </w:r>
      <w:r w:rsidR="0004049A">
        <w:rPr>
          <w:rFonts w:ascii="Sylfaen" w:hAnsi="Sylfaen" w:cs="Sylfaen"/>
          <w:szCs w:val="21"/>
          <w:shd w:val="clear" w:color="auto" w:fill="FFFFFF"/>
        </w:rPr>
        <w:t>2</w:t>
      </w:r>
      <w:r w:rsidR="00FB7A06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672DEF5B" w14:textId="3D9A7B63" w:rsidR="00FB7A06" w:rsidRPr="00406B68" w:rsidRDefault="00FB7A06" w:rsidP="00FB7A06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ab/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04049A">
        <w:rPr>
          <w:rFonts w:ascii="Sylfaen" w:hAnsi="Sylfaen"/>
          <w:szCs w:val="21"/>
          <w:shd w:val="clear" w:color="auto" w:fill="FFFFFF"/>
        </w:rPr>
        <w:t>32 496.8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="0004049A">
        <w:rPr>
          <w:rFonts w:ascii="Sylfaen" w:hAnsi="Sylfaen"/>
          <w:szCs w:val="21"/>
          <w:shd w:val="clear" w:color="auto" w:fill="FFFFFF"/>
        </w:rPr>
        <w:t>44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4049A">
        <w:rPr>
          <w:rFonts w:ascii="Sylfaen" w:hAnsi="Sylfaen"/>
          <w:szCs w:val="21"/>
          <w:shd w:val="clear" w:color="auto" w:fill="FFFFFF"/>
        </w:rPr>
        <w:t>6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="0004049A">
        <w:rPr>
          <w:rFonts w:ascii="Sylfaen" w:hAnsi="Sylfaen"/>
          <w:szCs w:val="21"/>
          <w:shd w:val="clear" w:color="auto" w:fill="FFFFFF"/>
        </w:rPr>
        <w:t>47</w:t>
      </w:r>
      <w:r w:rsidR="00411484"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4049A">
        <w:rPr>
          <w:rFonts w:ascii="Sylfaen" w:hAnsi="Sylfaen"/>
          <w:szCs w:val="21"/>
          <w:shd w:val="clear" w:color="auto" w:fill="FFFFFF"/>
        </w:rPr>
        <w:t>9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</w:p>
    <w:p w14:paraId="68447596" w14:textId="77777777" w:rsidR="00C50CA0" w:rsidRPr="00406B68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55FDB2D" w14:textId="77777777" w:rsidR="000369D7" w:rsidRPr="00406B68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9682576" w14:textId="7D67803F" w:rsidR="006F4202" w:rsidRPr="00406B68" w:rsidRDefault="003D0AA5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04049A">
        <w:rPr>
          <w:rFonts w:ascii="Sylfaen" w:hAnsi="Sylfaen"/>
          <w:szCs w:val="21"/>
          <w:shd w:val="clear" w:color="auto" w:fill="FFFFFF"/>
        </w:rPr>
        <w:t>23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04049A">
        <w:rPr>
          <w:rFonts w:ascii="Sylfaen" w:hAnsi="Sylfaen"/>
          <w:szCs w:val="21"/>
          <w:shd w:val="clear" w:color="auto" w:fill="FFFFFF"/>
        </w:rPr>
        <w:t>162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4049A">
        <w:rPr>
          <w:rFonts w:ascii="Sylfaen" w:hAnsi="Sylfaen"/>
          <w:szCs w:val="21"/>
          <w:shd w:val="clear" w:color="auto" w:fill="FFFFFF"/>
        </w:rPr>
        <w:t>0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406B68">
        <w:rPr>
          <w:rFonts w:ascii="Sylfaen" w:hAnsi="Sylfaen"/>
          <w:szCs w:val="21"/>
          <w:shd w:val="clear" w:color="auto" w:fill="FFFFFF"/>
        </w:rPr>
        <w:t>7</w:t>
      </w:r>
      <w:r w:rsidR="0004049A">
        <w:rPr>
          <w:rFonts w:ascii="Sylfaen" w:hAnsi="Sylfaen"/>
          <w:szCs w:val="21"/>
          <w:shd w:val="clear" w:color="auto" w:fill="FFFFFF"/>
        </w:rPr>
        <w:t>1</w:t>
      </w:r>
      <w:r w:rsidRPr="00406B68">
        <w:rPr>
          <w:rFonts w:ascii="Sylfaen" w:hAnsi="Sylfaen"/>
          <w:szCs w:val="21"/>
          <w:shd w:val="clear" w:color="auto" w:fill="FFFFFF"/>
        </w:rPr>
        <w:t>%-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406B68">
        <w:rPr>
          <w:rFonts w:ascii="Sylfaen" w:hAnsi="Sylfaen"/>
          <w:szCs w:val="21"/>
          <w:shd w:val="clear" w:color="auto" w:fill="FFFFFF"/>
        </w:rPr>
        <w:t xml:space="preserve">.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2</w:t>
      </w:r>
      <w:r w:rsidR="003769CC" w:rsidRPr="00406B68">
        <w:rPr>
          <w:rFonts w:ascii="Sylfaen" w:hAnsi="Sylfaen"/>
          <w:szCs w:val="21"/>
          <w:shd w:val="clear" w:color="auto" w:fill="FFFFFF"/>
        </w:rPr>
        <w:t>1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 w:rsidRPr="00406B68">
        <w:rPr>
          <w:rFonts w:ascii="Sylfaen" w:hAnsi="Sylfaen"/>
          <w:szCs w:val="21"/>
          <w:shd w:val="clear" w:color="auto" w:fill="FFFFFF"/>
        </w:rPr>
        <w:t>5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406B68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406B68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="006D3B8C" w:rsidRPr="00406B68">
        <w:rPr>
          <w:rFonts w:ascii="Sylfaen" w:hAnsi="Sylfaen"/>
          <w:szCs w:val="21"/>
          <w:shd w:val="clear" w:color="auto" w:fill="FFFFFF"/>
        </w:rPr>
        <w:t>9.</w:t>
      </w:r>
      <w:r w:rsidR="00F578A4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406B68">
        <w:rPr>
          <w:rFonts w:ascii="Sylfaen" w:hAnsi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 w:rsidRPr="00406B68">
        <w:rPr>
          <w:rFonts w:ascii="Sylfaen" w:hAnsi="Sylfaen" w:cs="Sylfaen"/>
          <w:szCs w:val="21"/>
          <w:shd w:val="clear" w:color="auto" w:fill="FFFFFF"/>
        </w:rPr>
        <w:t>3</w:t>
      </w:r>
      <w:r w:rsidRPr="00406B68">
        <w:rPr>
          <w:rFonts w:ascii="Sylfaen" w:hAnsi="Sylfaen" w:cs="Sylfaen"/>
          <w:szCs w:val="21"/>
          <w:shd w:val="clear" w:color="auto" w:fill="FFFFFF"/>
        </w:rPr>
        <w:t>.</w:t>
      </w:r>
      <w:r w:rsidR="005F3AB2" w:rsidRPr="00406B68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04049A">
        <w:rPr>
          <w:rFonts w:ascii="Sylfaen" w:hAnsi="Sylfaen" w:cs="Sylfaen"/>
          <w:szCs w:val="21"/>
          <w:shd w:val="clear" w:color="auto" w:fill="FFFFFF"/>
        </w:rPr>
        <w:t>9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B721115" w14:textId="5A2363C0" w:rsidR="003D0AA5" w:rsidRPr="00406B68" w:rsidRDefault="002F370C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06B68">
        <w:rPr>
          <w:noProof/>
        </w:rPr>
        <w:drawing>
          <wp:anchor distT="0" distB="0" distL="114300" distR="114300" simplePos="0" relativeHeight="251671552" behindDoc="1" locked="0" layoutInCell="1" allowOverlap="1" wp14:anchorId="26F660AD" wp14:editId="074B3B86">
            <wp:simplePos x="0" y="0"/>
            <wp:positionH relativeFrom="column">
              <wp:posOffset>647893</wp:posOffset>
            </wp:positionH>
            <wp:positionV relativeFrom="page">
              <wp:posOffset>5120061</wp:posOffset>
            </wp:positionV>
            <wp:extent cx="3020695" cy="1550035"/>
            <wp:effectExtent l="0" t="0" r="8255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3D205B-3D0D-41B9-95E6-773D6653A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332" w:rsidRPr="00406B68">
        <w:rPr>
          <w:rFonts w:ascii="Sylfaen" w:hAnsi="Sylfae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B7F6F5" wp14:editId="5095FBE4">
                <wp:simplePos x="0" y="0"/>
                <wp:positionH relativeFrom="margin">
                  <wp:posOffset>3875847</wp:posOffset>
                </wp:positionH>
                <wp:positionV relativeFrom="paragraph">
                  <wp:posOffset>613410</wp:posOffset>
                </wp:positionV>
                <wp:extent cx="2552400" cy="62640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400" cy="626400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E3BF2" w14:textId="77777777" w:rsidR="00F40003" w:rsidRPr="00A33B48" w:rsidRDefault="00F40003" w:rsidP="00CD1967">
                              <w:pPr>
                                <w:pStyle w:val="NormalWeb"/>
                                <w:spacing w:before="0" w:beforeAutospacing="0" w:after="0" w:afterAutospacing="0"/>
                                <w:ind w:left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6F8EA94C" w14:textId="1BD2E312" w:rsidR="00F40003" w:rsidRPr="00A411AE" w:rsidRDefault="00F40003" w:rsidP="00CD1967">
                              <w:pPr>
                                <w:pStyle w:val="NormalWeb"/>
                                <w:spacing w:before="0" w:beforeAutospacing="0" w:after="0" w:afterAutospacing="0"/>
                                <w:ind w:left="142" w:hanging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39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4F01C883" w14:textId="77777777" w:rsidR="00F40003" w:rsidRPr="00A411AE" w:rsidRDefault="00F4000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5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127625D4" w14:textId="7F61CF99" w:rsidR="00F40003" w:rsidRPr="00DE4001" w:rsidRDefault="00F4000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4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7F6F5" id="Group 6" o:spid="_x0000_s1026" style="position:absolute;left:0;text-align:left;margin-left:305.2pt;margin-top:48.3pt;width:201pt;height:49.3pt;z-index:251667456;mso-position-horizontal-relative:margin;mso-width-relative:margin;mso-height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53E3BF2" w14:textId="77777777" w:rsidR="00F40003" w:rsidRPr="00A33B48" w:rsidRDefault="00F40003" w:rsidP="00CD1967">
                        <w:pPr>
                          <w:pStyle w:val="NormalWeb"/>
                          <w:spacing w:before="0" w:beforeAutospacing="0" w:after="0" w:afterAutospacing="0"/>
                          <w:ind w:left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6F8EA94C" w14:textId="1BD2E312" w:rsidR="00F40003" w:rsidRPr="00A411AE" w:rsidRDefault="00F40003" w:rsidP="00CD1967">
                        <w:pPr>
                          <w:pStyle w:val="NormalWeb"/>
                          <w:spacing w:before="0" w:beforeAutospacing="0" w:after="0" w:afterAutospacing="0"/>
                          <w:ind w:left="142" w:hanging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39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4F01C883" w14:textId="77777777" w:rsidR="00F40003" w:rsidRPr="00A411AE" w:rsidRDefault="00F4000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5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127625D4" w14:textId="7F61CF99" w:rsidR="00F40003" w:rsidRPr="00DE4001" w:rsidRDefault="00F4000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4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type="square" anchorx="margin"/>
              </v:group>
            </w:pict>
          </mc:Fallback>
        </mc:AlternateConten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="003D0AA5" w:rsidRPr="00406B68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8E718C">
        <w:rPr>
          <w:rFonts w:ascii="Sylfaen" w:hAnsi="Sylfaen"/>
          <w:b/>
          <w:szCs w:val="18"/>
          <w:shd w:val="clear" w:color="auto" w:fill="FFFFFF"/>
        </w:rPr>
        <w:t>4</w:t>
      </w:r>
      <w:r w:rsidR="003D0AA5" w:rsidRPr="00406B68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8E718C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b/>
          <w:szCs w:val="18"/>
          <w:shd w:val="clear" w:color="auto" w:fill="FFFFFF"/>
        </w:rPr>
        <w:t xml:space="preserve"> </w:t>
      </w:r>
      <w:r w:rsidR="003D0AA5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42063E14" w14:textId="4DBF7F30" w:rsidR="00322857" w:rsidRPr="00406B68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04884AE1" w14:textId="3A39840E" w:rsidR="003D0AA5" w:rsidRPr="00406B68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406B68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F578A4">
        <w:rPr>
          <w:rFonts w:ascii="Sylfaen" w:hAnsi="Sylfaen"/>
          <w:szCs w:val="21"/>
          <w:shd w:val="clear" w:color="auto" w:fill="FFFFFF"/>
        </w:rPr>
        <w:t>4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წლის 31 </w:t>
      </w:r>
      <w:r w:rsidR="00F578A4">
        <w:rPr>
          <w:rFonts w:ascii="Sylfaen" w:hAnsi="Sylfaen"/>
          <w:szCs w:val="21"/>
          <w:shd w:val="clear" w:color="auto" w:fill="FFFFFF"/>
          <w:lang w:val="ka-GE"/>
        </w:rPr>
        <w:t>აგვისტოს</w:t>
      </w:r>
      <w:r w:rsidR="00150D31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406B6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E718C">
        <w:rPr>
          <w:rFonts w:ascii="Sylfaen" w:hAnsi="Sylfaen" w:cs="Sylfaen"/>
          <w:szCs w:val="21"/>
          <w:shd w:val="clear" w:color="auto" w:fill="FFFFFF"/>
          <w:lang w:val="ka-GE"/>
        </w:rPr>
        <w:t>48.4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3D0AA5" w:rsidRPr="00406B68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406B68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7BAD4365" w14:textId="643D340B" w:rsidR="006F4202" w:rsidRPr="00406B68" w:rsidRDefault="00674786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406B68">
        <w:rPr>
          <w:noProof/>
        </w:rPr>
        <w:drawing>
          <wp:anchor distT="0" distB="0" distL="114300" distR="114300" simplePos="0" relativeHeight="251673600" behindDoc="1" locked="0" layoutInCell="1" allowOverlap="1" wp14:anchorId="2F7027DC" wp14:editId="42389676">
            <wp:simplePos x="0" y="0"/>
            <wp:positionH relativeFrom="column">
              <wp:posOffset>3800475</wp:posOffset>
            </wp:positionH>
            <wp:positionV relativeFrom="paragraph">
              <wp:posOffset>55245</wp:posOffset>
            </wp:positionV>
            <wp:extent cx="1931035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309" y="21352"/>
                <wp:lineTo x="21309" y="0"/>
                <wp:lineTo x="0" y="0"/>
              </wp:wrapPolygon>
            </wp:wrapTight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91AD29B-4A42-49AC-BC4F-D9A8372A3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B68">
        <w:rPr>
          <w:noProof/>
        </w:rPr>
        <w:drawing>
          <wp:anchor distT="0" distB="0" distL="114300" distR="114300" simplePos="0" relativeHeight="251672576" behindDoc="1" locked="0" layoutInCell="1" allowOverlap="1" wp14:anchorId="54944842" wp14:editId="17B6F990">
            <wp:simplePos x="0" y="0"/>
            <wp:positionH relativeFrom="column">
              <wp:posOffset>895350</wp:posOffset>
            </wp:positionH>
            <wp:positionV relativeFrom="paragraph">
              <wp:posOffset>83820</wp:posOffset>
            </wp:positionV>
            <wp:extent cx="2186305" cy="1200150"/>
            <wp:effectExtent l="0" t="0" r="4445" b="0"/>
            <wp:wrapSquare wrapText="bothSides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A737855-7FBB-4330-AC80-7E83C092C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F7998" w14:textId="7EE6BCF9" w:rsidR="00A93CD1" w:rsidRPr="00406B68" w:rsidRDefault="00570C98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406B68">
        <w:rPr>
          <w:rFonts w:ascii="Sylfaen" w:hAnsi="Sylfaen"/>
          <w:lang w:val="ka-GE"/>
        </w:rPr>
        <w:t xml:space="preserve">  </w:t>
      </w:r>
    </w:p>
    <w:p w14:paraId="23E89875" w14:textId="74A987D5" w:rsidR="006042C4" w:rsidRPr="00406B68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D2D8AFC" w14:textId="238B2275" w:rsidR="002F5FB0" w:rsidRPr="00406B68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br w:type="page"/>
      </w:r>
    </w:p>
    <w:p w14:paraId="4739AE27" w14:textId="5D463C78" w:rsidR="003D0AA5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406B68">
        <w:rPr>
          <w:rFonts w:ascii="Sylfaen" w:hAnsi="Sylfaen"/>
          <w:b/>
        </w:rPr>
        <w:t>2</w:t>
      </w:r>
      <w:r w:rsidR="00FA1D93">
        <w:rPr>
          <w:rFonts w:ascii="Sylfaen" w:hAnsi="Sylfaen"/>
          <w:b/>
          <w:lang w:val="ka-GE"/>
        </w:rPr>
        <w:t>4</w:t>
      </w:r>
      <w:r w:rsidRPr="00406B68">
        <w:rPr>
          <w:rFonts w:ascii="Sylfaen" w:hAnsi="Sylfaen"/>
          <w:b/>
          <w:lang w:val="ka-GE"/>
        </w:rPr>
        <w:t xml:space="preserve"> წლის </w:t>
      </w:r>
      <w:r w:rsidR="00150D31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FA1D93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06B68">
        <w:rPr>
          <w:rFonts w:ascii="Sylfaen" w:hAnsi="Sylfaen"/>
          <w:b/>
          <w:lang w:val="ka-GE"/>
        </w:rPr>
        <w:t>მდგომარეობით</w:t>
      </w:r>
    </w:p>
    <w:p w14:paraId="6A8AB9EF" w14:textId="77777777" w:rsidR="00F40003" w:rsidRPr="00406B68" w:rsidRDefault="00F40003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288" w:type="dxa"/>
        <w:tblLayout w:type="fixed"/>
        <w:tblLook w:val="04A0" w:firstRow="1" w:lastRow="0" w:firstColumn="1" w:lastColumn="0" w:noHBand="0" w:noVBand="1"/>
      </w:tblPr>
      <w:tblGrid>
        <w:gridCol w:w="2542"/>
        <w:gridCol w:w="825"/>
        <w:gridCol w:w="2010"/>
        <w:gridCol w:w="1826"/>
        <w:gridCol w:w="1798"/>
        <w:gridCol w:w="13"/>
        <w:gridCol w:w="1261"/>
        <w:gridCol w:w="13"/>
      </w:tblGrid>
      <w:tr w:rsidR="00FA1D93" w:rsidRPr="00FA1D93" w14:paraId="33B606E9" w14:textId="77777777" w:rsidTr="00FA1D93">
        <w:trPr>
          <w:gridAfter w:val="1"/>
          <w:wAfter w:w="13" w:type="dxa"/>
          <w:trHeight w:val="40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4A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62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5B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DA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87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F7D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FA1D93" w:rsidRPr="00FA1D93" w14:paraId="49575F7F" w14:textId="77777777" w:rsidTr="00FA1D93">
        <w:trPr>
          <w:gridAfter w:val="1"/>
          <w:wAfter w:w="13" w:type="dxa"/>
          <w:trHeight w:val="251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14:paraId="6933E76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14:paraId="0740E3DD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14:paraId="5F72446A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8 606 889 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14:paraId="3DB77A03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23 161 999 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14:paraId="42D0A75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14:paraId="59AFD3A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A1D93" w:rsidRPr="00FA1D93" w14:paraId="613CB422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37F75CF6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7B60A55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DB724DE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6 507 903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60DFEC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17 513 418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F4505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4BA1176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A1D93" w:rsidRPr="00FA1D93" w14:paraId="3F37A0D0" w14:textId="77777777" w:rsidTr="00FA1D93">
        <w:trPr>
          <w:gridAfter w:val="1"/>
          <w:wAfter w:w="13" w:type="dxa"/>
          <w:trHeight w:val="4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52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94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BE1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524 775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FB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1 412 222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C8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3C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1.20%</w:t>
            </w:r>
          </w:p>
        </w:tc>
      </w:tr>
      <w:tr w:rsidR="00FA1D93" w:rsidRPr="00FA1D93" w14:paraId="343BA5C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343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A2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B84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234 526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41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631 132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EC2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72E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2.95%</w:t>
            </w:r>
          </w:p>
        </w:tc>
      </w:tr>
      <w:tr w:rsidR="00FA1D93" w:rsidRPr="00FA1D93" w14:paraId="51F7EDEC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34EE8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A0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0DE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485 183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95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1 305 676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CC0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BA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4.62%</w:t>
            </w:r>
          </w:p>
        </w:tc>
      </w:tr>
      <w:tr w:rsidR="00FA1D93" w:rsidRPr="00FA1D93" w14:paraId="21B24B7B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4B2E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26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8F2A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922 057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17E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2 481 347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A92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FD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6.64%</w:t>
            </w:r>
          </w:p>
        </w:tc>
      </w:tr>
      <w:tr w:rsidR="00FA1D93" w:rsidRPr="00FA1D93" w14:paraId="50A846F6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8400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D76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7238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22 358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D7B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60 167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52D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6B5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FA1D93" w:rsidRPr="00FA1D93" w14:paraId="51E5DD3A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3637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B69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9A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2 142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BA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5 763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AB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A6F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2.68%</w:t>
            </w:r>
          </w:p>
        </w:tc>
      </w:tr>
      <w:tr w:rsidR="00FA1D93" w:rsidRPr="00FA1D93" w14:paraId="1884982C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CA9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37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E45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12 487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9AD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33 603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99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19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4.83%</w:t>
            </w:r>
          </w:p>
        </w:tc>
      </w:tr>
      <w:tr w:rsidR="00FA1D93" w:rsidRPr="00FA1D93" w14:paraId="23678708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876F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70A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EB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197 951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97A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532 706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29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B4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4.82%</w:t>
            </w:r>
          </w:p>
        </w:tc>
      </w:tr>
      <w:tr w:rsidR="00FA1D93" w:rsidRPr="00FA1D93" w14:paraId="3147901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CF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EA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496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147 323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D3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396 460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55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7A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FA1D93" w:rsidRPr="00FA1D93" w14:paraId="17DABF8C" w14:textId="77777777" w:rsidTr="00FA1D93">
        <w:trPr>
          <w:gridAfter w:val="1"/>
          <w:wAfter w:w="13" w:type="dxa"/>
          <w:trHeight w:val="45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CCA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CA9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818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224 092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DE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603 054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7EB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735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4.52%</w:t>
            </w:r>
          </w:p>
        </w:tc>
      </w:tr>
      <w:tr w:rsidR="00FA1D93" w:rsidRPr="00FA1D93" w14:paraId="5E97B4FA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E86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CB2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742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394 352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E5F8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1 061 242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20D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92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FA1D93" w:rsidRPr="00FA1D93" w14:paraId="0618375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C5AA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0BB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0FD2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493 009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8CD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1 326 737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2E5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F56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1.11%</w:t>
            </w:r>
          </w:p>
        </w:tc>
      </w:tr>
      <w:tr w:rsidR="00FA1D93" w:rsidRPr="00FA1D93" w14:paraId="70E1F760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7E89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29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A56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1 059 737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05D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2 851 857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CF5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E3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4.37%</w:t>
            </w:r>
          </w:p>
        </w:tc>
      </w:tr>
      <w:tr w:rsidR="00FA1D93" w:rsidRPr="00FA1D93" w14:paraId="69A3E80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10AB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E1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426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411 902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DB3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1 108 468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1F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54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6.35%</w:t>
            </w:r>
          </w:p>
        </w:tc>
      </w:tr>
      <w:tr w:rsidR="00FA1D93" w:rsidRPr="00FA1D93" w14:paraId="03F47397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406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A7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A5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74 017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186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199 188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92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38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7.15%</w:t>
            </w:r>
          </w:p>
        </w:tc>
      </w:tr>
      <w:tr w:rsidR="00FA1D93" w:rsidRPr="00FA1D93" w14:paraId="1164C1B2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2A0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43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D62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144 441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40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388 707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66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E87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4.34%</w:t>
            </w:r>
          </w:p>
        </w:tc>
      </w:tr>
      <w:tr w:rsidR="00FA1D93" w:rsidRPr="00FA1D93" w14:paraId="01B7F06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53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D7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9B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11 953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7D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32 166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C7F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B4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FA1D93" w:rsidRPr="00FA1D93" w14:paraId="48AE394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DF384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17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3BD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3 555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C3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9 566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52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7A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4.28%</w:t>
            </w:r>
          </w:p>
        </w:tc>
      </w:tr>
      <w:tr w:rsidR="00FA1D93" w:rsidRPr="00FA1D93" w14:paraId="57823A8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53B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81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9F03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713 180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74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1 919 239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C6C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2A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1.96%</w:t>
            </w:r>
          </w:p>
        </w:tc>
      </w:tr>
      <w:tr w:rsidR="00FA1D93" w:rsidRPr="00FA1D93" w14:paraId="6FB0375E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8D21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72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26AD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427 012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DF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1 149 133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A0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A03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4.09%</w:t>
            </w:r>
          </w:p>
        </w:tc>
      </w:tr>
      <w:tr w:rsidR="00FA1D93" w:rsidRPr="00FA1D93" w14:paraId="368F6B2B" w14:textId="77777777" w:rsidTr="00FA1D93">
        <w:trPr>
          <w:gridAfter w:val="1"/>
          <w:wAfter w:w="13" w:type="dxa"/>
          <w:trHeight w:val="612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5BD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67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D9A6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1 852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941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4 985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782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85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5.49%</w:t>
            </w:r>
          </w:p>
        </w:tc>
      </w:tr>
      <w:tr w:rsidR="00FA1D93" w:rsidRPr="00FA1D93" w14:paraId="714C5203" w14:textId="77777777" w:rsidTr="00FA1D93">
        <w:trPr>
          <w:gridAfter w:val="1"/>
          <w:wAfter w:w="13" w:type="dxa"/>
          <w:trHeight w:val="31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370F2C7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C2A5F0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08D2C92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1 598 986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2F3B562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4 303 030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8229FE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E91FAB8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A1D93" w:rsidRPr="00FA1D93" w14:paraId="7450B2FC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FF5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F0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4B18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11 957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BDE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32 177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167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97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FA1D93" w:rsidRPr="00FA1D93" w14:paraId="72E8543A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5B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A1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17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1 151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30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3 098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B6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598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FA1D93" w:rsidRPr="00FA1D93" w14:paraId="2E61A71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A26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EF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249" w14:textId="5BED265B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211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F67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568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B7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A0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FA1D93" w:rsidRPr="00FA1D93" w14:paraId="36B1437B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023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0F8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A9B4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2 242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68A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6 033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086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4350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FA1D93" w:rsidRPr="00FA1D93" w14:paraId="67C5C43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358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2C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D382" w14:textId="04018862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840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8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2 260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CE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04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FA1D93" w:rsidRPr="00FA1D93" w14:paraId="6ED9956C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07A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EF6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55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7 870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61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21 178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6E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08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FA1D93" w:rsidRPr="00FA1D93" w14:paraId="4B6071E9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3889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39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1B0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1 016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D1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2 733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AB6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4D8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FA1D93" w:rsidRPr="00FA1D93" w14:paraId="3ED8D34A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C1F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15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FB6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1 252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FD1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3 370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F55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18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FA1D93" w:rsidRPr="00FA1D93" w14:paraId="69BC102F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BA9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9AB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A9B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447 485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991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1 204 226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95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337E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1.04%</w:t>
            </w:r>
          </w:p>
        </w:tc>
      </w:tr>
      <w:tr w:rsidR="00FA1D93" w:rsidRPr="00FA1D93" w14:paraId="3E3A7E09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C9BE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2B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83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162 940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C8B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438 489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085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F1A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4.34%</w:t>
            </w:r>
          </w:p>
        </w:tc>
      </w:tr>
      <w:tr w:rsidR="00FA1D93" w:rsidRPr="00FA1D93" w14:paraId="46E870D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339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763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A71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130 655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448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351 605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855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C4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0.75%</w:t>
            </w:r>
          </w:p>
        </w:tc>
      </w:tr>
      <w:tr w:rsidR="00FA1D93" w:rsidRPr="00FA1D93" w14:paraId="583E42F6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15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DBD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6B8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10 611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B3A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28 555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AA1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6C9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2.66%</w:t>
            </w:r>
          </w:p>
        </w:tc>
      </w:tr>
      <w:tr w:rsidR="00FA1D93" w:rsidRPr="00FA1D93" w14:paraId="6001980E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A3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BF4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58A8" w14:textId="662A6976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     26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F6C7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 71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10A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0C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FA1D93" w:rsidRPr="00FA1D93" w14:paraId="053F19D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FE8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38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B58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  7 809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302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21 013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48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F7B9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2.22%</w:t>
            </w:r>
          </w:p>
        </w:tc>
      </w:tr>
      <w:tr w:rsidR="00FA1D93" w:rsidRPr="00FA1D93" w14:paraId="6CA29C23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E2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97F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0CA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504 250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58C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1 356 986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8D7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90C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1.09%</w:t>
            </w:r>
          </w:p>
        </w:tc>
      </w:tr>
      <w:tr w:rsidR="00FA1D93" w:rsidRPr="00FA1D93" w14:paraId="01FADCD9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vMerge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4CCF3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7AF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2B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308 672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90F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830 668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F4D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86B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4.19%</w:t>
            </w:r>
          </w:p>
        </w:tc>
      </w:tr>
      <w:tr w:rsidR="00FA1D93" w:rsidRPr="00FA1D93" w14:paraId="3A1FE00E" w14:textId="77777777" w:rsidTr="00FA1D93">
        <w:trPr>
          <w:gridAfter w:val="1"/>
          <w:wAfter w:w="13" w:type="dxa"/>
          <w:trHeight w:val="31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0FF71A92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C30D30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6DDB31D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500 000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2D6715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1 345 550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D85AB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11DAA6D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A1D93" w:rsidRPr="00FA1D93" w14:paraId="25C8FD15" w14:textId="77777777" w:rsidTr="00FA1D93">
        <w:trPr>
          <w:gridAfter w:val="1"/>
          <w:wAfter w:w="13" w:type="dxa"/>
          <w:trHeight w:val="30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55C" w14:textId="77777777" w:rsidR="00FA1D93" w:rsidRPr="00FA1D93" w:rsidRDefault="00FA1D93" w:rsidP="00FA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72D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3D2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500 000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D79" w14:textId="77777777" w:rsidR="00FA1D93" w:rsidRPr="00FA1D93" w:rsidRDefault="00FA1D93" w:rsidP="00FA1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1 345 550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128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27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A1D9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FA1D93" w:rsidRPr="00FA1D93" w14:paraId="070EC107" w14:textId="77777777" w:rsidTr="00FA1D93">
        <w:trPr>
          <w:trHeight w:val="30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D4EA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0EF"/>
            <w:noWrap/>
            <w:vAlign w:val="center"/>
            <w:hideMark/>
          </w:tcPr>
          <w:p w14:paraId="1D71D706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შეწონილი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1D9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bottom"/>
            <w:hideMark/>
          </w:tcPr>
          <w:p w14:paraId="3352B5A1" w14:textId="77777777" w:rsidR="00FA1D93" w:rsidRPr="00FA1D93" w:rsidRDefault="00FA1D93" w:rsidP="00FA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A1D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3.39%</w:t>
            </w:r>
          </w:p>
        </w:tc>
      </w:tr>
    </w:tbl>
    <w:p w14:paraId="06252ACC" w14:textId="77777777" w:rsidR="00AC5AB3" w:rsidRPr="00406B68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BEB6F4D" w14:textId="238644CE" w:rsidR="006E5021" w:rsidRPr="00406B68" w:rsidRDefault="006E5021" w:rsidP="006E5021">
      <w:pPr>
        <w:pStyle w:val="Default"/>
        <w:ind w:firstLine="709"/>
        <w:jc w:val="both"/>
        <w:rPr>
          <w:color w:val="auto"/>
          <w:sz w:val="22"/>
          <w:szCs w:val="22"/>
          <w:shd w:val="clear" w:color="auto" w:fill="FFFFFF"/>
          <w:lang w:val="ka-GE"/>
        </w:rPr>
      </w:pPr>
      <w:r w:rsidRPr="00406B68">
        <w:rPr>
          <w:color w:val="auto"/>
          <w:sz w:val="22"/>
          <w:szCs w:val="22"/>
          <w:shd w:val="clear" w:color="auto" w:fill="FFFFFF"/>
          <w:lang w:val="ka-GE"/>
        </w:rPr>
        <w:lastRenderedPageBreak/>
        <w:t>202</w:t>
      </w:r>
      <w:r w:rsidR="009C58B3">
        <w:rPr>
          <w:color w:val="auto"/>
          <w:sz w:val="22"/>
          <w:szCs w:val="22"/>
          <w:shd w:val="clear" w:color="auto" w:fill="FFFFFF"/>
        </w:rPr>
        <w:t>5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წლის სახელმწიფო ბიუჯეტი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406B68">
        <w:rPr>
          <w:color w:val="auto"/>
          <w:sz w:val="22"/>
          <w:szCs w:val="22"/>
          <w:lang w:val="ka-GE"/>
        </w:rPr>
        <w:t xml:space="preserve">საინვესტიციო კრედიტების ათვისებას 1 </w:t>
      </w:r>
      <w:r w:rsidR="009C58B3">
        <w:rPr>
          <w:color w:val="auto"/>
          <w:sz w:val="22"/>
          <w:szCs w:val="22"/>
        </w:rPr>
        <w:t>385</w:t>
      </w:r>
      <w:r w:rsidRPr="00406B68">
        <w:rPr>
          <w:color w:val="auto"/>
          <w:sz w:val="22"/>
          <w:szCs w:val="22"/>
          <w:lang w:val="ka-GE"/>
        </w:rPr>
        <w:t xml:space="preserve"> </w:t>
      </w:r>
      <w:r w:rsidR="009C58B3">
        <w:rPr>
          <w:color w:val="auto"/>
          <w:sz w:val="22"/>
          <w:szCs w:val="22"/>
        </w:rPr>
        <w:t>175</w:t>
      </w:r>
      <w:r w:rsidRPr="00406B68">
        <w:rPr>
          <w:color w:val="auto"/>
          <w:sz w:val="22"/>
          <w:szCs w:val="22"/>
          <w:lang w:val="ka-GE"/>
        </w:rPr>
        <w:t>.</w:t>
      </w:r>
      <w:r w:rsidR="009C58B3">
        <w:rPr>
          <w:color w:val="auto"/>
          <w:sz w:val="22"/>
          <w:szCs w:val="22"/>
        </w:rPr>
        <w:t>0</w:t>
      </w:r>
      <w:r w:rsidRPr="00406B68">
        <w:rPr>
          <w:color w:val="auto"/>
          <w:sz w:val="22"/>
          <w:szCs w:val="22"/>
          <w:lang w:val="ka-GE"/>
        </w:rPr>
        <w:t xml:space="preserve"> ათასი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ლარის ოდენობით. ასევე,  ბიუჯეტის მხარდამჭერი რესურსის სახით </w:t>
      </w:r>
      <w:r w:rsidR="009C58B3">
        <w:rPr>
          <w:color w:val="auto"/>
          <w:sz w:val="22"/>
          <w:szCs w:val="22"/>
          <w:shd w:val="clear" w:color="auto" w:fill="FFFFFF"/>
        </w:rPr>
        <w:t>600</w:t>
      </w:r>
      <w:r w:rsidRPr="00406B68">
        <w:rPr>
          <w:color w:val="auto"/>
          <w:sz w:val="22"/>
          <w:szCs w:val="22"/>
          <w:shd w:val="clear" w:color="auto" w:fill="FFFFFF"/>
          <w:lang w:val="ka-GE"/>
        </w:rPr>
        <w:t xml:space="preserve"> 000.0 ათასი ლარის მობილიზებას:</w:t>
      </w:r>
    </w:p>
    <w:p w14:paraId="07FA5AAA" w14:textId="77777777" w:rsidR="009C58B3" w:rsidRPr="002B261A" w:rsidRDefault="009C58B3" w:rsidP="009C58B3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 ადამიანური კაპიტალის პროგრამის ფარგლებში:</w:t>
      </w:r>
    </w:p>
    <w:p w14:paraId="2A74DD10" w14:textId="28F0B7C5" w:rsidR="009C58B3" w:rsidRPr="002B261A" w:rsidRDefault="009C58B3" w:rsidP="009C58B3">
      <w:pPr>
        <w:pStyle w:val="Normal22"/>
        <w:numPr>
          <w:ilvl w:val="1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მსოფლიო ბანკიდან (WB</w:t>
      </w:r>
      <w:r w:rsidR="00595687"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) მისაღები სახსრები - 132 000.0</w:t>
      </w: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 ათასი ლარის ოდენობით;</w:t>
      </w:r>
    </w:p>
    <w:p w14:paraId="60517638" w14:textId="3BEBC32B" w:rsidR="009C58B3" w:rsidRPr="002B261A" w:rsidRDefault="009C58B3" w:rsidP="009C58B3">
      <w:pPr>
        <w:pStyle w:val="Normal22"/>
        <w:numPr>
          <w:ilvl w:val="1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საფრანგეთის განვითარების სააგენტოდან (A</w:t>
      </w:r>
      <w:r w:rsidR="00595687"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FD) მისაღები სახსრები - 30 000.</w:t>
      </w: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0  ათასი ლარის ოდენობით; </w:t>
      </w:r>
    </w:p>
    <w:p w14:paraId="11A005A0" w14:textId="3AF082B6" w:rsidR="009C58B3" w:rsidRPr="002B261A" w:rsidRDefault="009C58B3" w:rsidP="009C58B3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2B261A">
        <w:rPr>
          <w:rFonts w:ascii="Sylfaen" w:eastAsia="Sylfaen" w:hAnsi="Sylfaen" w:cs="Sylfaen"/>
          <w:sz w:val="22"/>
          <w:szCs w:val="22"/>
          <w:lang w:val="ka-GE"/>
        </w:rPr>
        <w:t>ჯანდაცვის სექტორის გაძლიერების პროგრამის ფარგლებში აზიის განვითარების ბანკიდან (ADB) მისაღები სახსრები</w:t>
      </w:r>
      <w:r w:rsidR="00595687" w:rsidRPr="002B261A">
        <w:rPr>
          <w:rFonts w:ascii="Sylfaen" w:eastAsia="Sylfaen" w:hAnsi="Sylfaen" w:cs="Sylfaen"/>
          <w:sz w:val="22"/>
          <w:szCs w:val="22"/>
          <w:lang w:val="ka-GE"/>
        </w:rPr>
        <w:t xml:space="preserve"> - 69 000.</w:t>
      </w:r>
      <w:r w:rsidRPr="002B261A">
        <w:rPr>
          <w:rFonts w:ascii="Sylfaen" w:eastAsia="Sylfaen" w:hAnsi="Sylfaen" w:cs="Sylfaen"/>
          <w:sz w:val="22"/>
          <w:szCs w:val="22"/>
          <w:lang w:val="ka-GE"/>
        </w:rPr>
        <w:t>0  ათასი ლარის ოდენობით;</w:t>
      </w:r>
    </w:p>
    <w:p w14:paraId="2AE9A489" w14:textId="1D353F87" w:rsidR="00112322" w:rsidRPr="002B261A" w:rsidRDefault="009C58B3" w:rsidP="009C58B3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eastAsia="Sylfaen" w:hAnsi="Sylfaen" w:cs="Sylfaen"/>
          <w:sz w:val="22"/>
          <w:szCs w:val="22"/>
          <w:lang w:val="ka-GE"/>
        </w:rPr>
        <w:t>თანამედროვე უნარები უკეთესი დასაქმების სექტორის განვითარების პროგრამისთვის - ქვეპროგრამა 2-ის ფარგლებში აზიის განვითარების ბანკიდან (ADB) მისაღები სახსრები</w:t>
      </w:r>
      <w:r w:rsidR="00595687" w:rsidRPr="002B261A">
        <w:rPr>
          <w:rFonts w:ascii="Sylfaen" w:eastAsia="Sylfaen" w:hAnsi="Sylfaen" w:cs="Sylfaen"/>
          <w:sz w:val="22"/>
          <w:szCs w:val="22"/>
          <w:lang w:val="ka-GE"/>
        </w:rPr>
        <w:t xml:space="preserve"> -    69 000.0</w:t>
      </w:r>
      <w:r w:rsidRPr="002B261A">
        <w:rPr>
          <w:rFonts w:ascii="Sylfaen" w:eastAsia="Sylfaen" w:hAnsi="Sylfaen" w:cs="Sylfaen"/>
          <w:sz w:val="22"/>
          <w:szCs w:val="22"/>
          <w:lang w:val="ka-GE"/>
        </w:rPr>
        <w:t xml:space="preserve">  ათასი ლარის ოდენობით;</w:t>
      </w:r>
    </w:p>
    <w:p w14:paraId="1E8FC2AC" w14:textId="77777777" w:rsidR="009C58B3" w:rsidRPr="002B261A" w:rsidRDefault="009C58B3" w:rsidP="009C58B3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 მწვანე მიმართულებაზე გადასვლის პროგრამის ფარგლებში:</w:t>
      </w:r>
    </w:p>
    <w:p w14:paraId="0C2BFEAE" w14:textId="077703B2" w:rsidR="009C58B3" w:rsidRPr="002B261A" w:rsidRDefault="009C58B3" w:rsidP="009C58B3">
      <w:pPr>
        <w:pStyle w:val="Normal22"/>
        <w:numPr>
          <w:ilvl w:val="1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საფრანგეთის განვითარების სააგენტოდან (AFD</w:t>
      </w:r>
      <w:r w:rsidR="00595687"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)  მისაღები სახსრები - 150 000.</w:t>
      </w: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0  ათასი ლარის ოდენობით; </w:t>
      </w:r>
    </w:p>
    <w:p w14:paraId="0ED6038C" w14:textId="1C623276" w:rsidR="009C58B3" w:rsidRPr="002B261A" w:rsidRDefault="009C58B3" w:rsidP="009C58B3">
      <w:pPr>
        <w:pStyle w:val="Normal22"/>
        <w:numPr>
          <w:ilvl w:val="1"/>
          <w:numId w:val="23"/>
        </w:numPr>
        <w:spacing w:after="0" w:line="240" w:lineRule="auto"/>
        <w:jc w:val="both"/>
        <w:rPr>
          <w:rFonts w:ascii="Sylfaen" w:hAnsi="Sylfaen" w:cs="Sylfaen"/>
          <w:sz w:val="22"/>
          <w:szCs w:val="22"/>
          <w:shd w:val="clear" w:color="auto" w:fill="FFFFFF"/>
          <w:lang w:val="ka-GE"/>
        </w:rPr>
      </w:pP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გერმანიის რეკონსტრუქციის საკრედიტო ბანკიდან (Kf</w:t>
      </w:r>
      <w:r w:rsidR="00595687"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W) მისაღები სახსრები - 150 000.</w:t>
      </w:r>
      <w:r w:rsidRPr="002B261A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0  ათასი ლარის ოდენობით.</w:t>
      </w:r>
    </w:p>
    <w:p w14:paraId="0D039426" w14:textId="77777777" w:rsidR="009C58B3" w:rsidRPr="00406B68" w:rsidRDefault="009C58B3" w:rsidP="009C58B3">
      <w:pPr>
        <w:pStyle w:val="Normal22"/>
        <w:spacing w:after="0" w:line="240" w:lineRule="auto"/>
        <w:ind w:left="928"/>
        <w:jc w:val="both"/>
        <w:rPr>
          <w:rFonts w:ascii="Sylfaen" w:eastAsiaTheme="minorHAnsi" w:hAnsi="Sylfaen" w:cs="Sylfaen"/>
          <w:sz w:val="22"/>
          <w:szCs w:val="22"/>
          <w:shd w:val="clear" w:color="auto" w:fill="FFFFFF"/>
          <w:lang w:val="ka-GE"/>
        </w:rPr>
      </w:pPr>
    </w:p>
    <w:p w14:paraId="734D7494" w14:textId="3BA4BD93" w:rsidR="00112322" w:rsidRPr="00406B68" w:rsidRDefault="006E5021" w:rsidP="00112322">
      <w:pPr>
        <w:ind w:firstLine="720"/>
        <w:jc w:val="both"/>
        <w:rPr>
          <w:rFonts w:ascii="Sylfaen" w:hAnsi="Sylfaen" w:cs="Sylfaen"/>
          <w:b/>
          <w:shd w:val="clear" w:color="auto" w:fill="FFFFFF"/>
        </w:rPr>
      </w:pPr>
      <w:r w:rsidRPr="00406B68">
        <w:rPr>
          <w:rFonts w:ascii="Sylfaen" w:hAnsi="Sylfaen" w:cs="Sylfaen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C58B3">
        <w:rPr>
          <w:rFonts w:ascii="Sylfaen" w:hAnsi="Sylfaen" w:cs="Sylfaen"/>
          <w:shd w:val="clear" w:color="auto" w:fill="FFFFFF"/>
        </w:rPr>
        <w:t>5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წლის სახელმწიფო ბიუჯეტში გათვალისწინებულია</w:t>
      </w:r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085FEC" w:rsidRPr="00406B68">
        <w:rPr>
          <w:rFonts w:ascii="Sylfaen" w:hAnsi="Sylfaen" w:cs="Sylfaen"/>
          <w:shd w:val="clear" w:color="auto" w:fill="FFFFFF"/>
          <w:lang w:val="ka-GE"/>
        </w:rPr>
        <w:t>2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C58B3">
        <w:rPr>
          <w:rFonts w:ascii="Sylfaen" w:hAnsi="Sylfaen" w:cs="Sylfaen"/>
          <w:shd w:val="clear" w:color="auto" w:fill="FFFFFF"/>
        </w:rPr>
        <w:t>185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E0C7F" w:rsidRPr="00406B68">
        <w:rPr>
          <w:rFonts w:ascii="Sylfaen" w:hAnsi="Sylfaen" w:cs="Sylfaen"/>
          <w:shd w:val="clear" w:color="auto" w:fill="FFFFFF"/>
        </w:rPr>
        <w:t>0</w:t>
      </w:r>
      <w:r w:rsidRPr="00406B68">
        <w:rPr>
          <w:rFonts w:ascii="Sylfaen" w:hAnsi="Sylfaen" w:cs="Sylfaen"/>
          <w:shd w:val="clear" w:color="auto" w:fill="FFFFFF"/>
        </w:rPr>
        <w:t>00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.0 ათასი ლარი, </w:t>
      </w:r>
      <w:proofErr w:type="spellStart"/>
      <w:r w:rsidRPr="00406B68">
        <w:rPr>
          <w:rFonts w:ascii="Sylfaen" w:hAnsi="Sylfaen" w:cs="Sylfaen"/>
          <w:shd w:val="clear" w:color="auto" w:fill="FFFFFF"/>
        </w:rPr>
        <w:t>საიდანაც</w:t>
      </w:r>
      <w:proofErr w:type="spellEnd"/>
      <w:r w:rsidRPr="00406B68">
        <w:rPr>
          <w:rFonts w:ascii="Sylfaen" w:hAnsi="Sylfaen" w:cs="Sylfaen"/>
          <w:shd w:val="clear" w:color="auto" w:fill="FFFFFF"/>
        </w:rPr>
        <w:t xml:space="preserve"> 1 </w:t>
      </w:r>
      <w:r w:rsidR="009C58B3">
        <w:rPr>
          <w:rFonts w:ascii="Sylfaen" w:hAnsi="Sylfaen" w:cs="Sylfaen"/>
          <w:shd w:val="clear" w:color="auto" w:fill="FFFFFF"/>
        </w:rPr>
        <w:t>350</w:t>
      </w:r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BE0C7F" w:rsidRPr="00406B68">
        <w:rPr>
          <w:rFonts w:ascii="Sylfaen" w:hAnsi="Sylfaen" w:cs="Sylfaen"/>
          <w:shd w:val="clear" w:color="auto" w:fill="FFFFFF"/>
        </w:rPr>
        <w:t>0</w:t>
      </w:r>
      <w:r w:rsidRPr="00406B68">
        <w:rPr>
          <w:rFonts w:ascii="Sylfaen" w:hAnsi="Sylfaen" w:cs="Sylfaen"/>
          <w:shd w:val="clear" w:color="auto" w:fill="FFFFFF"/>
        </w:rPr>
        <w:t>00.0</w:t>
      </w:r>
      <w:r w:rsidRPr="00406B68">
        <w:t xml:space="preserve"> 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406B68">
        <w:rPr>
          <w:rFonts w:ascii="Sylfaen" w:hAnsi="Sylfaen" w:cs="Sylfaen"/>
          <w:shd w:val="clear" w:color="auto" w:fill="FFFFFF"/>
        </w:rPr>
        <w:t>ხოლო</w:t>
      </w:r>
      <w:proofErr w:type="spellEnd"/>
      <w:r w:rsidRPr="00406B68">
        <w:rPr>
          <w:rFonts w:ascii="Sylfaen" w:hAnsi="Sylfaen" w:cs="Sylfaen"/>
          <w:shd w:val="clear" w:color="auto" w:fill="FFFFFF"/>
        </w:rPr>
        <w:t xml:space="preserve"> </w:t>
      </w:r>
      <w:r w:rsidR="009C58B3">
        <w:rPr>
          <w:rFonts w:ascii="Sylfaen" w:hAnsi="Sylfaen" w:cs="Sylfaen"/>
          <w:shd w:val="clear" w:color="auto" w:fill="FFFFFF"/>
        </w:rPr>
        <w:t>835</w:t>
      </w:r>
      <w:r w:rsidRPr="00406B68">
        <w:rPr>
          <w:rFonts w:ascii="Sylfaen" w:hAnsi="Sylfaen" w:cs="Sylfaen"/>
          <w:shd w:val="clear" w:color="auto" w:fill="FFFFFF"/>
        </w:rPr>
        <w:t xml:space="preserve"> 000.0 </w:t>
      </w:r>
      <w:proofErr w:type="spellStart"/>
      <w:r w:rsidRPr="00406B68">
        <w:rPr>
          <w:rFonts w:ascii="Sylfaen" w:hAnsi="Sylfaen" w:cs="Sylfaen"/>
          <w:shd w:val="clear" w:color="auto" w:fill="FFFFFF"/>
        </w:rPr>
        <w:t>ათასი</w:t>
      </w:r>
      <w:proofErr w:type="spellEnd"/>
      <w:r w:rsidRPr="00406B68">
        <w:rPr>
          <w:rFonts w:ascii="Sylfaen" w:hAnsi="Sylfaen" w:cs="Sylfaen"/>
          <w:shd w:val="clear" w:color="auto" w:fill="FFFFFF"/>
          <w:lang w:val="ka-GE"/>
        </w:rPr>
        <w:t xml:space="preserve"> ლარი - პროცენტის თანხას</w:t>
      </w:r>
      <w:r w:rsidRPr="00406B68">
        <w:rPr>
          <w:rFonts w:ascii="Sylfaen" w:hAnsi="Sylfaen" w:cs="Sylfaen"/>
          <w:shd w:val="clear" w:color="auto" w:fill="FFFFFF"/>
        </w:rPr>
        <w:t>.</w:t>
      </w:r>
    </w:p>
    <w:p w14:paraId="7D7E4274" w14:textId="4743725F" w:rsidR="00A67E3A" w:rsidRPr="00406B68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406B68">
        <w:rPr>
          <w:rFonts w:ascii="Sylfaen" w:hAnsi="Sylfaen"/>
          <w:b/>
          <w:sz w:val="20"/>
          <w:szCs w:val="20"/>
          <w:lang w:val="ka-GE"/>
        </w:rPr>
        <w:t>202</w:t>
      </w:r>
      <w:r w:rsidR="009C58B3">
        <w:rPr>
          <w:rFonts w:ascii="Sylfaen" w:hAnsi="Sylfaen"/>
          <w:b/>
          <w:sz w:val="20"/>
          <w:szCs w:val="20"/>
        </w:rPr>
        <w:t>5</w:t>
      </w:r>
      <w:r w:rsidR="006D20E2" w:rsidRPr="00406B68">
        <w:rPr>
          <w:rFonts w:ascii="Sylfaen" w:hAnsi="Sylfaen"/>
          <w:b/>
          <w:sz w:val="20"/>
          <w:szCs w:val="20"/>
        </w:rPr>
        <w:t xml:space="preserve"> </w:t>
      </w:r>
      <w:r w:rsidRPr="00406B68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FC86389" w14:textId="77777777" w:rsidR="00FB01F8" w:rsidRPr="00406B68" w:rsidRDefault="00FB01F8" w:rsidP="00061CF3">
      <w:pPr>
        <w:tabs>
          <w:tab w:val="left" w:pos="0"/>
        </w:tabs>
        <w:spacing w:after="0" w:line="240" w:lineRule="auto"/>
        <w:ind w:right="272"/>
        <w:jc w:val="right"/>
        <w:rPr>
          <w:rFonts w:cstheme="minorHAnsi"/>
          <w:i/>
          <w:noProof/>
          <w:sz w:val="16"/>
          <w:szCs w:val="18"/>
          <w:lang w:val="ka-GE"/>
        </w:rPr>
      </w:pPr>
      <w:r w:rsidRPr="00406B68">
        <w:rPr>
          <w:rFonts w:ascii="Sylfaen" w:hAnsi="Sylfaen" w:cs="Sylfaen"/>
          <w:i/>
          <w:noProof/>
          <w:sz w:val="16"/>
          <w:szCs w:val="18"/>
          <w:lang w:val="ka-GE"/>
        </w:rPr>
        <w:t>ათასი</w:t>
      </w:r>
      <w:r w:rsidRPr="00406B68">
        <w:rPr>
          <w:rFonts w:cstheme="minorHAnsi"/>
          <w:i/>
          <w:noProof/>
          <w:sz w:val="16"/>
          <w:szCs w:val="18"/>
          <w:lang w:val="ka-GE"/>
        </w:rPr>
        <w:t xml:space="preserve"> </w:t>
      </w:r>
      <w:r w:rsidRPr="00406B68">
        <w:rPr>
          <w:rFonts w:ascii="Sylfaen" w:hAnsi="Sylfaen" w:cs="Sylfaen"/>
          <w:i/>
          <w:noProof/>
          <w:sz w:val="16"/>
          <w:szCs w:val="18"/>
          <w:lang w:val="ka-GE"/>
        </w:rPr>
        <w:t>ლარი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000"/>
        <w:gridCol w:w="2180"/>
        <w:gridCol w:w="2320"/>
        <w:gridCol w:w="2320"/>
      </w:tblGrid>
      <w:tr w:rsidR="00F40003" w:rsidRPr="00F40003" w14:paraId="5C1883B4" w14:textId="77777777" w:rsidTr="002B261A">
        <w:trPr>
          <w:trHeight w:val="416"/>
        </w:trPr>
        <w:tc>
          <w:tcPr>
            <w:tcW w:w="30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456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48F7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F400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171EC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C377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F40003" w:rsidRPr="00F40003" w14:paraId="1ACCCF93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81886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5B96F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5 053.5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BC362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281.0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75A87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5 334.5 </w:t>
            </w:r>
          </w:p>
        </w:tc>
      </w:tr>
      <w:tr w:rsidR="00F40003" w:rsidRPr="00F40003" w14:paraId="0B6FCDD1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43F51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1D95F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4 942.0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10250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708.7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69BC75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5 650.7 </w:t>
            </w:r>
          </w:p>
        </w:tc>
      </w:tr>
      <w:tr w:rsidR="00F40003" w:rsidRPr="00F40003" w14:paraId="1E02787F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37816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6C01E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19 553.6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92625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2 514.2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D4B3CB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22 067.8 </w:t>
            </w:r>
          </w:p>
        </w:tc>
      </w:tr>
      <w:tr w:rsidR="00F40003" w:rsidRPr="00F40003" w14:paraId="3A65026A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D55C74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48B07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273 561.3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A5EB3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44 486.6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3E7D9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318 047.9 </w:t>
            </w:r>
          </w:p>
        </w:tc>
      </w:tr>
      <w:tr w:rsidR="00F40003" w:rsidRPr="00F40003" w14:paraId="6CBCA06F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1A8050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B954C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6 223.9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F7313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366.5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27BE4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6 590.4 </w:t>
            </w:r>
          </w:p>
        </w:tc>
      </w:tr>
      <w:tr w:rsidR="00F40003" w:rsidRPr="00F40003" w14:paraId="4B47C0CA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63A3F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95C71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2 762.4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03BC70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63.2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60CA8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2 825.6 </w:t>
            </w:r>
          </w:p>
        </w:tc>
      </w:tr>
      <w:tr w:rsidR="00F40003" w:rsidRPr="00F40003" w14:paraId="40946807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BBF48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9FBAA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3 131.5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C85E94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70.6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E1194C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3 202.1 </w:t>
            </w:r>
          </w:p>
        </w:tc>
      </w:tr>
      <w:tr w:rsidR="00F40003" w:rsidRPr="00F40003" w14:paraId="4A0ED9E5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67B24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2F308C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2 284.2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66542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51.7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B67E0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2 335.9 </w:t>
            </w:r>
          </w:p>
        </w:tc>
      </w:tr>
      <w:tr w:rsidR="00F40003" w:rsidRPr="00F40003" w14:paraId="0AA43354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9F4D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C3B7D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3 406.4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70D97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103.9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52CD8C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3 510.3 </w:t>
            </w:r>
          </w:p>
        </w:tc>
      </w:tr>
      <w:tr w:rsidR="00F40003" w:rsidRPr="00F40003" w14:paraId="169558A8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51CB3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EE1BE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70.8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B150B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  2.2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72A0F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73.0 </w:t>
            </w:r>
          </w:p>
        </w:tc>
      </w:tr>
      <w:tr w:rsidR="00F40003" w:rsidRPr="00F40003" w14:paraId="6075B03E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76D85B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57052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21 405.1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6DB12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652.7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3265B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22 057.8 </w:t>
            </w:r>
          </w:p>
        </w:tc>
      </w:tr>
      <w:tr w:rsidR="00F40003" w:rsidRPr="00F40003" w14:paraId="74DE2903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F7174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45206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6 097.7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F954A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151.1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308154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6 248.8 </w:t>
            </w:r>
          </w:p>
        </w:tc>
      </w:tr>
      <w:tr w:rsidR="00F40003" w:rsidRPr="00F40003" w14:paraId="5861F4D4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84C75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F9DB6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42 812.6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63C3E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57 917.9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5F76EB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100 730.5 </w:t>
            </w:r>
          </w:p>
        </w:tc>
      </w:tr>
      <w:tr w:rsidR="00F40003" w:rsidRPr="00F40003" w14:paraId="1E5BABFB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FA529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3F421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242 517.8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D696D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15 466.9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66C7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257 984.7 </w:t>
            </w:r>
          </w:p>
        </w:tc>
      </w:tr>
      <w:tr w:rsidR="00F40003" w:rsidRPr="00F40003" w14:paraId="30F9BD86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E1901B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62201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104 160.0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75183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261 250.9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2F19B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365 410.9 </w:t>
            </w:r>
          </w:p>
        </w:tc>
      </w:tr>
      <w:tr w:rsidR="00F40003" w:rsidRPr="00F40003" w14:paraId="48F2B8D8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E87AD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BCAC8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7 625.2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334940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2 697.0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8DFB6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10 322.2 </w:t>
            </w:r>
          </w:p>
        </w:tc>
      </w:tr>
      <w:tr w:rsidR="00F40003" w:rsidRPr="00F40003" w14:paraId="3D5CCB34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AA1E2C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54407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98 351.8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3933A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34 892.0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803AC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133 243.8 </w:t>
            </w:r>
          </w:p>
        </w:tc>
      </w:tr>
      <w:tr w:rsidR="00F40003" w:rsidRPr="00F40003" w14:paraId="6D5EBDCA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BEC569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C3C53D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53 989.4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7286D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87 043.4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AB72C5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141 032.8 </w:t>
            </w:r>
          </w:p>
        </w:tc>
      </w:tr>
      <w:tr w:rsidR="00F40003" w:rsidRPr="00F40003" w14:paraId="341697FE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A3E07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E85A8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347 493.7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E6BB1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227 845.7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A3984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575 339.4 </w:t>
            </w:r>
          </w:p>
        </w:tc>
      </w:tr>
      <w:tr w:rsidR="00F40003" w:rsidRPr="00F40003" w14:paraId="7BB7A056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D1B2D4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C65AC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88 631.2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94CC5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23 515.9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6F4BB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112 147.1 </w:t>
            </w:r>
          </w:p>
        </w:tc>
      </w:tr>
      <w:tr w:rsidR="00F40003" w:rsidRPr="00F40003" w14:paraId="1AAD883E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8EF7A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C0B28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8E3A4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1 523.9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5F00C7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1 523.9 </w:t>
            </w:r>
          </w:p>
        </w:tc>
      </w:tr>
      <w:tr w:rsidR="00F40003" w:rsidRPr="00F40003" w14:paraId="4452184C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5083F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E3ABF1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179.8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48172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1 113.1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AC8AB5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1 292.9 </w:t>
            </w:r>
          </w:p>
        </w:tc>
      </w:tr>
      <w:tr w:rsidR="00F40003" w:rsidRPr="00F40003" w14:paraId="515FA0D7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7AED95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F93C0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14 972.0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80BCA6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34 253.7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D1F98E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49 225.7 </w:t>
            </w:r>
          </w:p>
        </w:tc>
      </w:tr>
      <w:tr w:rsidR="00F40003" w:rsidRPr="00F40003" w14:paraId="1FEE9810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AA334B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7EA04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774.1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D6DFE9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627.2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58E8F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1 401.3 </w:t>
            </w:r>
          </w:p>
        </w:tc>
      </w:tr>
      <w:tr w:rsidR="00F40003" w:rsidRPr="00F40003" w14:paraId="0E074E37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4C5E1A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C2DF70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02BD4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37 400.0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2434B8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37 400.0 </w:t>
            </w:r>
          </w:p>
        </w:tc>
      </w:tr>
      <w:tr w:rsidR="00F40003" w:rsidRPr="00F40003" w14:paraId="1D07D163" w14:textId="77777777" w:rsidTr="002B261A">
        <w:trPr>
          <w:trHeight w:val="284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505684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F40003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13EB2F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1 350 000.0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322CC2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835 000.0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EC01A3" w14:textId="77777777" w:rsidR="00F40003" w:rsidRPr="00F40003" w:rsidRDefault="00F40003" w:rsidP="00F40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00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2 185 000.0 </w:t>
            </w:r>
          </w:p>
        </w:tc>
      </w:tr>
    </w:tbl>
    <w:p w14:paraId="10F24C1E" w14:textId="77777777" w:rsidR="006D3B8C" w:rsidRPr="00406B68" w:rsidRDefault="006D3B8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  <w:lang w:val="ka-GE"/>
        </w:rPr>
      </w:pPr>
    </w:p>
    <w:p w14:paraId="7402EA58" w14:textId="77777777" w:rsidR="000A1240" w:rsidRPr="00406B68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 w:rsidRPr="00406B68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</w:p>
    <w:p w14:paraId="2EE5225D" w14:textId="7526FF5A" w:rsidR="00992DC4" w:rsidRPr="00406B68" w:rsidRDefault="00E2344B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F40003">
        <w:rPr>
          <w:rFonts w:ascii="Sylfaen" w:hAnsi="Sylfaen" w:cs="Sylfaen"/>
          <w:szCs w:val="21"/>
          <w:shd w:val="clear" w:color="auto" w:fill="FFFFFF"/>
        </w:rPr>
        <w:t>4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F40003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თვის განმავლობაში საქართველოს ფინანსთა სამინისტრომ განახორციელა 1 წლამდე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202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საწყისი ვადიანობის მიხედვით შეადგინა: 6 თვიანზე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 xml:space="preserve"> 7.8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7.8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 - 8.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F40003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F40003" w:rsidRPr="00406B68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F40003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F40003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–</w:t>
      </w:r>
      <w:r w:rsidR="00F40003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9.2</w:t>
      </w:r>
      <w:r w:rsidR="00F40003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10 წლიანზე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–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9.1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%, 11 წლიანზე 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(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1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</w:t>
      </w:r>
      <w:proofErr w:type="gramStart"/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>)  -</w:t>
      </w:r>
      <w:proofErr w:type="gramEnd"/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9.5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>%</w:t>
      </w:r>
      <w:r w:rsidR="00992DC4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27640EF2" w14:textId="0EA9A508" w:rsidR="00992DC4" w:rsidRPr="00406B68" w:rsidRDefault="00992DC4" w:rsidP="00992DC4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</w:rPr>
      </w:pPr>
      <w:r w:rsidRPr="00406B68">
        <w:rPr>
          <w:rFonts w:ascii="Sylfaen" w:hAnsi="Sylfaen" w:cs="Sylfaen"/>
          <w:shd w:val="clear" w:color="auto" w:fill="FFFFFF"/>
          <w:lang w:val="ka-GE"/>
        </w:rPr>
        <w:tab/>
        <w:t>მთავრობის საშინაო ვალის ნაშთმა 202</w:t>
      </w:r>
      <w:r w:rsidR="00F40003">
        <w:rPr>
          <w:rFonts w:ascii="Sylfaen" w:hAnsi="Sylfaen" w:cs="Sylfaen"/>
          <w:shd w:val="clear" w:color="auto" w:fill="FFFFFF"/>
          <w:lang w:val="ka-GE"/>
        </w:rPr>
        <w:t>4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F40003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</w:t>
      </w:r>
      <w:r w:rsidR="00F40003">
        <w:rPr>
          <w:rFonts w:ascii="Sylfaen" w:hAnsi="Sylfaen" w:cs="Sylfaen"/>
          <w:shd w:val="clear" w:color="auto" w:fill="FFFFFF"/>
          <w:lang w:val="ka-GE"/>
        </w:rPr>
        <w:t>9 </w:t>
      </w:r>
      <w:r w:rsidR="00F40003">
        <w:rPr>
          <w:rFonts w:ascii="Sylfaen" w:hAnsi="Sylfaen" w:cs="Sylfaen"/>
          <w:shd w:val="clear" w:color="auto" w:fill="FFFFFF"/>
        </w:rPr>
        <w:t>379</w:t>
      </w:r>
      <w:r w:rsidR="00F40003">
        <w:rPr>
          <w:rFonts w:ascii="Sylfaen" w:hAnsi="Sylfaen" w:cs="Sylfaen"/>
          <w:shd w:val="clear" w:color="auto" w:fill="FFFFFF"/>
          <w:lang w:val="ka-GE"/>
        </w:rPr>
        <w:t>.3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მლნ ლარი</w:t>
      </w:r>
      <w:r w:rsidRPr="00406B68">
        <w:rPr>
          <w:rFonts w:ascii="Sylfaen" w:hAnsi="Sylfaen" w:cs="Sylfaen"/>
          <w:lang w:val="ka-GE"/>
        </w:rPr>
        <w:t>, აქედან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40003">
        <w:rPr>
          <w:rFonts w:ascii="Sylfaen" w:hAnsi="Sylfaen" w:cs="Sylfaen"/>
          <w:lang w:val="ka-GE"/>
        </w:rPr>
        <w:t>9 123.9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6D3B8C" w:rsidRPr="00406B68">
        <w:rPr>
          <w:rFonts w:ascii="Sylfaen" w:hAnsi="Sylfaen" w:cs="Sylfaen"/>
          <w:shd w:val="clear" w:color="auto" w:fill="FFFFFF"/>
        </w:rPr>
        <w:t xml:space="preserve"> </w:t>
      </w:r>
      <w:r w:rsidRPr="00406B68">
        <w:rPr>
          <w:rFonts w:ascii="Sylfaen" w:hAnsi="Sylfaen" w:cs="Sylfaen"/>
          <w:shd w:val="clear" w:color="auto" w:fill="FFFFFF"/>
          <w:lang w:val="ka-GE"/>
        </w:rPr>
        <w:t>2</w:t>
      </w:r>
      <w:r w:rsidR="00F40003">
        <w:rPr>
          <w:rFonts w:ascii="Sylfaen" w:hAnsi="Sylfaen" w:cs="Sylfaen"/>
          <w:shd w:val="clear" w:color="auto" w:fill="FFFFFF"/>
        </w:rPr>
        <w:t>1</w:t>
      </w:r>
      <w:r w:rsidRPr="00406B68">
        <w:rPr>
          <w:rFonts w:ascii="Sylfaen" w:hAnsi="Sylfaen" w:cs="Sylfaen"/>
          <w:shd w:val="clear" w:color="auto" w:fill="FFFFFF"/>
          <w:lang w:val="ka-GE"/>
        </w:rPr>
        <w:t xml:space="preserve">0.8 მლნ ლარი - „ობლიგაცია სებ-სთვის და ღია ბაზრის ოპერაციებისათვის“ ნაწილში და 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F247C3">
        <w:rPr>
          <w:rFonts w:ascii="Sylfaen" w:hAnsi="Sylfaen"/>
          <w:szCs w:val="21"/>
          <w:shd w:val="clear" w:color="auto" w:fill="FFFFFF"/>
        </w:rPr>
        <w:t>44.6</w:t>
      </w:r>
      <w:r w:rsidRPr="00406B68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14:paraId="449E267E" w14:textId="77777777" w:rsidR="00E075CA" w:rsidRPr="00406B68" w:rsidRDefault="00E075CA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02377BAE" w14:textId="2D863163" w:rsidR="001C7199" w:rsidRPr="00406B68" w:rsidRDefault="001C7199" w:rsidP="003F14D7">
      <w:pPr>
        <w:tabs>
          <w:tab w:val="left" w:pos="720"/>
        </w:tabs>
        <w:spacing w:after="0" w:line="240" w:lineRule="auto"/>
        <w:ind w:firstLine="142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</w:t>
      </w:r>
    </w:p>
    <w:p w14:paraId="259075C3" w14:textId="0ACE634D" w:rsidR="00946DCB" w:rsidRPr="00406B68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F247C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4</w:t>
      </w: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150D31"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</w:t>
      </w:r>
      <w:r w:rsidR="00F247C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აგვისტოს</w:t>
      </w:r>
      <w:r w:rsidR="00E10F08"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Pr="00406B6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3202927C" w14:textId="77777777" w:rsidR="00396821" w:rsidRPr="00406B68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sz w:val="18"/>
          <w:szCs w:val="18"/>
          <w:lang w:val="ka-GE"/>
        </w:rPr>
      </w:pPr>
      <w:r w:rsidRPr="00406B6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406B68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406B68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406B68">
        <w:rPr>
          <w:rFonts w:ascii="Sylfaen" w:hAnsi="Sylfaen"/>
          <w:b/>
          <w:i/>
          <w:noProof/>
          <w:sz w:val="18"/>
          <w:szCs w:val="18"/>
          <w:lang w:val="ka-GE"/>
        </w:rPr>
        <w:t xml:space="preserve"> </w:t>
      </w:r>
      <w:r w:rsidRPr="00406B68">
        <w:rPr>
          <w:rFonts w:ascii="Sylfaen" w:hAnsi="Sylfaen"/>
          <w:i/>
          <w:noProof/>
          <w:sz w:val="18"/>
          <w:szCs w:val="18"/>
          <w:lang w:val="ka-GE"/>
        </w:rPr>
        <w:t>ათასი ლარი</w:t>
      </w: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B17AAC" w:rsidRPr="00406B68" w14:paraId="3DB00730" w14:textId="77777777" w:rsidTr="00A670A3">
        <w:trPr>
          <w:trHeight w:hRule="exact" w:val="340"/>
        </w:trPr>
        <w:tc>
          <w:tcPr>
            <w:tcW w:w="79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A64F5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7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FD08A" w14:textId="140590D1" w:rsidR="00B17AAC" w:rsidRPr="00592848" w:rsidRDefault="00F247C3" w:rsidP="00F247C3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247C3">
              <w:rPr>
                <w:rFonts w:cs="Calibri"/>
                <w:b/>
                <w:bCs/>
                <w:sz w:val="20"/>
                <w:szCs w:val="20"/>
              </w:rPr>
              <w:t>9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F247C3">
              <w:rPr>
                <w:rFonts w:cs="Calibri"/>
                <w:b/>
                <w:bCs/>
                <w:sz w:val="20"/>
                <w:szCs w:val="20"/>
              </w:rPr>
              <w:t>239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F247C3">
              <w:rPr>
                <w:rFonts w:cs="Calibri"/>
                <w:b/>
                <w:bCs/>
                <w:sz w:val="20"/>
                <w:szCs w:val="20"/>
              </w:rPr>
              <w:t>814.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</w:tr>
      <w:tr w:rsidR="00B17AAC" w:rsidRPr="00406B68" w14:paraId="28CD0E0C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09A1A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48CDF" w14:textId="3046B17E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247C3">
              <w:rPr>
                <w:rFonts w:cs="Calibri"/>
                <w:b/>
                <w:bCs/>
                <w:sz w:val="20"/>
                <w:szCs w:val="20"/>
              </w:rPr>
              <w:t>8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F247C3">
              <w:rPr>
                <w:rFonts w:cs="Calibri"/>
                <w:b/>
                <w:bCs/>
                <w:sz w:val="20"/>
                <w:szCs w:val="20"/>
              </w:rPr>
              <w:t>984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F247C3">
              <w:rPr>
                <w:rFonts w:cs="Calibri"/>
                <w:b/>
                <w:bCs/>
                <w:sz w:val="20"/>
                <w:szCs w:val="20"/>
              </w:rPr>
              <w:t>386</w:t>
            </w:r>
            <w:r w:rsidR="00B17AAC" w:rsidRPr="00406B68">
              <w:rPr>
                <w:rFonts w:cs="Calibri"/>
                <w:b/>
                <w:bCs/>
                <w:sz w:val="20"/>
                <w:szCs w:val="20"/>
              </w:rPr>
              <w:t>.0</w:t>
            </w:r>
          </w:p>
        </w:tc>
      </w:tr>
      <w:tr w:rsidR="00B17AAC" w:rsidRPr="00406B68" w14:paraId="73B48CF6" w14:textId="77777777" w:rsidTr="00742249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A09D54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0777A" w14:textId="77A22BAC" w:rsidR="00B17AAC" w:rsidRPr="00592848" w:rsidRDefault="00B17AAC" w:rsidP="00F247C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06B68">
              <w:rPr>
                <w:rFonts w:cs="Calibri"/>
                <w:sz w:val="20"/>
                <w:szCs w:val="20"/>
              </w:rPr>
              <w:t>3</w:t>
            </w:r>
            <w:r w:rsidR="00F247C3" w:rsidRPr="00592848">
              <w:rPr>
                <w:rFonts w:cs="Calibri"/>
                <w:sz w:val="20"/>
                <w:szCs w:val="20"/>
              </w:rPr>
              <w:t>6</w:t>
            </w:r>
            <w:r w:rsidRPr="00406B68">
              <w:rPr>
                <w:rFonts w:cs="Calibri"/>
                <w:sz w:val="20"/>
                <w:szCs w:val="20"/>
              </w:rPr>
              <w:t>0,000.0</w:t>
            </w:r>
          </w:p>
        </w:tc>
      </w:tr>
      <w:tr w:rsidR="00B17AAC" w:rsidRPr="00406B68" w14:paraId="5CBF409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90AD21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EBD40" w14:textId="19EF2C54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F247C3">
              <w:rPr>
                <w:rFonts w:cs="Calibri"/>
                <w:sz w:val="20"/>
                <w:szCs w:val="20"/>
              </w:rPr>
              <w:t>8</w:t>
            </w:r>
            <w:r w:rsidRPr="00592848">
              <w:rPr>
                <w:rFonts w:cs="Calibri"/>
                <w:sz w:val="20"/>
                <w:szCs w:val="20"/>
              </w:rPr>
              <w:t>,</w:t>
            </w:r>
            <w:r w:rsidRPr="00F247C3">
              <w:rPr>
                <w:rFonts w:cs="Calibri"/>
                <w:sz w:val="20"/>
                <w:szCs w:val="20"/>
              </w:rPr>
              <w:t>624</w:t>
            </w:r>
            <w:r w:rsidRPr="00592848">
              <w:rPr>
                <w:rFonts w:cs="Calibri"/>
                <w:sz w:val="20"/>
                <w:szCs w:val="20"/>
              </w:rPr>
              <w:t>,</w:t>
            </w:r>
            <w:r w:rsidRPr="00F247C3">
              <w:rPr>
                <w:rFonts w:cs="Calibri"/>
                <w:sz w:val="20"/>
                <w:szCs w:val="20"/>
              </w:rPr>
              <w:t>386</w:t>
            </w:r>
            <w:r w:rsidR="00B17AAC" w:rsidRPr="00406B68">
              <w:rPr>
                <w:rFonts w:cs="Calibri"/>
                <w:sz w:val="20"/>
                <w:szCs w:val="20"/>
              </w:rPr>
              <w:t>.0</w:t>
            </w:r>
          </w:p>
        </w:tc>
      </w:tr>
      <w:tr w:rsidR="00B17AAC" w:rsidRPr="00406B68" w14:paraId="14BF282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E33A1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F7F9B" w14:textId="4ED5A4F5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21</w:t>
            </w:r>
            <w:r w:rsidR="00B17AAC" w:rsidRPr="00406B68">
              <w:rPr>
                <w:rFonts w:cs="Calibri"/>
                <w:b/>
                <w:bCs/>
                <w:sz w:val="20"/>
                <w:szCs w:val="20"/>
              </w:rPr>
              <w:t>0,846.0</w:t>
            </w:r>
          </w:p>
        </w:tc>
      </w:tr>
      <w:tr w:rsidR="00B17AAC" w:rsidRPr="00406B68" w14:paraId="49B256C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749858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406B68">
              <w:rPr>
                <w:rFonts w:eastAsia="Times New Roman" w:cstheme="minorHAnsi"/>
                <w:sz w:val="20"/>
                <w:szCs w:val="20"/>
              </w:rPr>
              <w:t>-</w:t>
            </w:r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52D95" w14:textId="20055134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B17AAC" w:rsidRPr="00406B68">
              <w:rPr>
                <w:rFonts w:cs="Calibri"/>
                <w:sz w:val="20"/>
                <w:szCs w:val="20"/>
              </w:rPr>
              <w:t>0,846.0</w:t>
            </w:r>
          </w:p>
        </w:tc>
      </w:tr>
      <w:tr w:rsidR="00B17AAC" w:rsidRPr="00406B68" w14:paraId="55D62C10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85CEC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406B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D1A5E6" w14:textId="461B12CB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B17AAC" w:rsidRPr="00406B68">
              <w:rPr>
                <w:rFonts w:cs="Calibri"/>
                <w:sz w:val="20"/>
                <w:szCs w:val="20"/>
              </w:rPr>
              <w:t>0,000.0</w:t>
            </w:r>
          </w:p>
        </w:tc>
      </w:tr>
      <w:tr w:rsidR="00B17AAC" w:rsidRPr="00406B68" w14:paraId="05A51327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6554E8" w14:textId="77777777" w:rsidR="00B17AAC" w:rsidRPr="00406B68" w:rsidRDefault="00B17AAC" w:rsidP="00B17AA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406B6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6FBC3" w14:textId="0021022A" w:rsidR="00B17AAC" w:rsidRPr="00592848" w:rsidRDefault="00F247C3" w:rsidP="00B17AAC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44</w:t>
            </w:r>
            <w:r w:rsidRPr="00592848">
              <w:rPr>
                <w:rFonts w:cs="Calibri"/>
                <w:b/>
                <w:bCs/>
                <w:sz w:val="20"/>
                <w:szCs w:val="20"/>
              </w:rPr>
              <w:t>,</w:t>
            </w:r>
            <w:r>
              <w:rPr>
                <w:rFonts w:cs="Calibri"/>
                <w:b/>
                <w:bCs/>
                <w:sz w:val="20"/>
                <w:szCs w:val="20"/>
              </w:rPr>
              <w:t>582.1</w:t>
            </w:r>
          </w:p>
        </w:tc>
      </w:tr>
      <w:tr w:rsidR="00B17AAC" w:rsidRPr="00406B68" w14:paraId="5802E614" w14:textId="77777777" w:rsidTr="003B1134">
        <w:trPr>
          <w:trHeight w:val="299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DC7232" w14:textId="77777777" w:rsidR="00B17AAC" w:rsidRPr="00406B68" w:rsidRDefault="00B17AAC" w:rsidP="00B17AAC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406B68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06B68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5B664" w14:textId="248F2F48" w:rsidR="00B17AAC" w:rsidRPr="00406B68" w:rsidRDefault="00F247C3" w:rsidP="00B17AAC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F247C3">
              <w:rPr>
                <w:rFonts w:cs="Calibri"/>
                <w:i/>
                <w:iCs/>
                <w:sz w:val="18"/>
                <w:szCs w:val="18"/>
              </w:rPr>
              <w:t>17</w:t>
            </w:r>
            <w:r>
              <w:rPr>
                <w:rFonts w:ascii="Sylfaen" w:hAnsi="Sylfaen" w:cs="Calibri"/>
                <w:i/>
                <w:iCs/>
                <w:sz w:val="18"/>
                <w:szCs w:val="18"/>
                <w:lang w:val="ka-GE"/>
              </w:rPr>
              <w:t>,</w:t>
            </w:r>
            <w:r w:rsidRPr="00F247C3">
              <w:rPr>
                <w:rFonts w:cs="Calibri"/>
                <w:i/>
                <w:iCs/>
                <w:sz w:val="18"/>
                <w:szCs w:val="18"/>
              </w:rPr>
              <w:t>086.3</w:t>
            </w:r>
          </w:p>
        </w:tc>
      </w:tr>
    </w:tbl>
    <w:p w14:paraId="3C38733E" w14:textId="77777777" w:rsidR="00B25EE3" w:rsidRPr="00406B68" w:rsidRDefault="00B25EE3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</w:p>
    <w:p w14:paraId="02417F9C" w14:textId="77777777" w:rsidR="003B1134" w:rsidRPr="00406B68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 w:rsidRPr="00406B68">
        <w:rPr>
          <w:rFonts w:ascii="Sylfaen" w:hAnsi="Sylfaen" w:cs="Sylfaen"/>
          <w:i/>
          <w:sz w:val="16"/>
          <w:szCs w:val="16"/>
        </w:rPr>
        <w:t xml:space="preserve"> * </w:t>
      </w:r>
      <w:proofErr w:type="spellStart"/>
      <w:proofErr w:type="gramStart"/>
      <w:r w:rsidRPr="00406B68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406B68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406B68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14:paraId="25C93E31" w14:textId="77777777" w:rsidR="003B1134" w:rsidRPr="00406B68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14:paraId="3463B253" w14:textId="776AAC02" w:rsidR="00461834" w:rsidRPr="00406B68" w:rsidRDefault="00E075CA" w:rsidP="00116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406B68">
        <w:rPr>
          <w:rFonts w:ascii="Sylfaen" w:hAnsi="Sylfaen"/>
          <w:lang w:val="ka-GE"/>
        </w:rPr>
        <w:t>202</w:t>
      </w:r>
      <w:r w:rsidR="00592848">
        <w:rPr>
          <w:rFonts w:ascii="Sylfaen" w:hAnsi="Sylfaen"/>
        </w:rPr>
        <w:t>5</w:t>
      </w:r>
      <w:r w:rsidR="00992DC4"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proofErr w:type="spellStart"/>
      <w:r w:rsidRPr="00406B68">
        <w:rPr>
          <w:rFonts w:ascii="Sylfaen" w:hAnsi="Sylfaen" w:cs="Sylfaen"/>
        </w:rPr>
        <w:t>ითვალისწინებს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სახაზინო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სახაზინო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ობლიგაციების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გამოშვებიდან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მიღებულ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საპროგნოზო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თანხას</w:t>
      </w:r>
      <w:proofErr w:type="spellEnd"/>
      <w:r w:rsidRPr="00406B68">
        <w:rPr>
          <w:rFonts w:ascii="Sylfaen" w:hAnsi="Sylfaen" w:cs="Sylfaen"/>
        </w:rPr>
        <w:t xml:space="preserve"> </w:t>
      </w:r>
      <w:r w:rsidR="00006D57" w:rsidRPr="00406B68">
        <w:rPr>
          <w:rFonts w:ascii="Sylfaen" w:hAnsi="Sylfaen" w:cs="Sylfaen"/>
        </w:rPr>
        <w:t>3</w:t>
      </w:r>
      <w:r w:rsidRPr="00406B68">
        <w:rPr>
          <w:rFonts w:ascii="Sylfaen" w:hAnsi="Sylfaen" w:cs="Sylfaen"/>
        </w:rPr>
        <w:t xml:space="preserve"> </w:t>
      </w:r>
      <w:r w:rsidR="00592848">
        <w:rPr>
          <w:rFonts w:ascii="Sylfaen" w:hAnsi="Sylfaen" w:cs="Sylfaen"/>
          <w:lang w:val="ka-GE"/>
        </w:rPr>
        <w:t>350</w:t>
      </w:r>
      <w:r w:rsidRPr="00406B68">
        <w:rPr>
          <w:rFonts w:ascii="Sylfaen" w:hAnsi="Sylfaen" w:cs="Sylfaen"/>
        </w:rPr>
        <w:t xml:space="preserve"> 000.0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მოსალოდნელ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კლებას</w:t>
      </w:r>
      <w:proofErr w:type="spellEnd"/>
      <w:r w:rsidRPr="00406B68">
        <w:rPr>
          <w:rFonts w:ascii="Sylfaen" w:hAnsi="Sylfaen" w:cs="Sylfaen"/>
        </w:rPr>
        <w:t xml:space="preserve"> </w:t>
      </w:r>
      <w:r w:rsidR="00592848">
        <w:rPr>
          <w:rFonts w:ascii="Sylfaen" w:hAnsi="Sylfaen" w:cs="Sylfaen"/>
          <w:lang w:val="ka-GE"/>
        </w:rPr>
        <w:t>1 750</w:t>
      </w:r>
      <w:r w:rsidR="00A06F0F" w:rsidRPr="00406B68">
        <w:rPr>
          <w:rFonts w:ascii="Sylfaen" w:hAnsi="Sylfaen" w:cs="Sylfaen"/>
        </w:rPr>
        <w:t xml:space="preserve"> 000</w:t>
      </w:r>
      <w:r w:rsidRPr="00406B68">
        <w:rPr>
          <w:rFonts w:ascii="Sylfaen" w:hAnsi="Sylfaen" w:cs="Sylfaen"/>
        </w:rPr>
        <w:t xml:space="preserve">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 w:cs="Sylfaen"/>
        </w:rPr>
        <w:t xml:space="preserve">. </w:t>
      </w:r>
      <w:proofErr w:type="spellStart"/>
      <w:proofErr w:type="gramStart"/>
      <w:r w:rsidRPr="00406B68">
        <w:rPr>
          <w:rFonts w:ascii="Sylfaen" w:hAnsi="Sylfaen" w:cs="Sylfaen"/>
        </w:rPr>
        <w:t>შესაბამისად</w:t>
      </w:r>
      <w:proofErr w:type="spellEnd"/>
      <w:proofErr w:type="gramEnd"/>
      <w:r w:rsidRPr="00406B68">
        <w:rPr>
          <w:rFonts w:ascii="Sylfaen" w:hAnsi="Sylfaen" w:cs="Sylfaen"/>
        </w:rPr>
        <w:t>, 202</w:t>
      </w:r>
      <w:r w:rsidR="00592848">
        <w:rPr>
          <w:rFonts w:ascii="Sylfaen" w:hAnsi="Sylfaen" w:cs="Sylfaen"/>
        </w:rPr>
        <w:t>5</w:t>
      </w:r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ბოლოს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მდგომარეობით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ვალდებულებების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წმინდა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ზრდის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საპროგნოზო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მაჩვენებელი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შეადგენს</w:t>
      </w:r>
      <w:proofErr w:type="spellEnd"/>
      <w:r w:rsidRPr="00406B68">
        <w:rPr>
          <w:rFonts w:ascii="Sylfaen" w:hAnsi="Sylfaen" w:cs="Sylfaen"/>
        </w:rPr>
        <w:t xml:space="preserve"> 1 </w:t>
      </w:r>
      <w:r w:rsidR="00592848">
        <w:rPr>
          <w:rFonts w:ascii="Sylfaen" w:hAnsi="Sylfaen" w:cs="Sylfaen"/>
          <w:lang w:val="ka-GE"/>
        </w:rPr>
        <w:t>6</w:t>
      </w:r>
      <w:r w:rsidRPr="00406B68">
        <w:rPr>
          <w:rFonts w:ascii="Sylfaen" w:hAnsi="Sylfaen" w:cs="Sylfaen"/>
        </w:rPr>
        <w:t xml:space="preserve">00 000.0 </w:t>
      </w:r>
      <w:proofErr w:type="spellStart"/>
      <w:r w:rsidRPr="00406B68">
        <w:rPr>
          <w:rFonts w:ascii="Sylfaen" w:hAnsi="Sylfaen" w:cs="Sylfaen"/>
        </w:rPr>
        <w:t>ათას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ლარს</w:t>
      </w:r>
      <w:proofErr w:type="spellEnd"/>
      <w:r w:rsidRPr="00406B68">
        <w:rPr>
          <w:rFonts w:ascii="Sylfaen" w:hAnsi="Sylfaen" w:cs="Sylfaen"/>
        </w:rPr>
        <w:t xml:space="preserve"> (</w:t>
      </w:r>
      <w:r w:rsidR="00E31AE0" w:rsidRPr="00406B68">
        <w:rPr>
          <w:rFonts w:ascii="Sylfaen" w:hAnsi="Sylfaen" w:cs="Sylfaen"/>
        </w:rPr>
        <w:t xml:space="preserve">3 </w:t>
      </w:r>
      <w:r w:rsidR="00592848">
        <w:rPr>
          <w:rFonts w:ascii="Sylfaen" w:hAnsi="Sylfaen" w:cs="Sylfaen"/>
          <w:lang w:val="ka-GE"/>
        </w:rPr>
        <w:t>350</w:t>
      </w:r>
      <w:r w:rsidR="00E31AE0" w:rsidRPr="00406B68">
        <w:rPr>
          <w:rFonts w:ascii="Sylfaen" w:hAnsi="Sylfaen" w:cs="Sylfaen"/>
        </w:rPr>
        <w:t xml:space="preserve"> 000.0 </w:t>
      </w:r>
      <w:r w:rsidRPr="00406B68">
        <w:rPr>
          <w:rFonts w:ascii="Sylfaen" w:hAnsi="Sylfaen" w:cs="Sylfaen"/>
        </w:rPr>
        <w:t xml:space="preserve">– </w:t>
      </w:r>
      <w:r w:rsidR="00592848">
        <w:rPr>
          <w:rFonts w:ascii="Sylfaen" w:hAnsi="Sylfaen" w:cs="Sylfaen"/>
          <w:lang w:val="ka-GE"/>
        </w:rPr>
        <w:t>1</w:t>
      </w:r>
      <w:r w:rsidR="00E31AE0" w:rsidRPr="00406B68">
        <w:rPr>
          <w:rFonts w:ascii="Sylfaen" w:hAnsi="Sylfaen" w:cs="Sylfaen"/>
        </w:rPr>
        <w:t xml:space="preserve"> </w:t>
      </w:r>
      <w:r w:rsidR="00592848">
        <w:rPr>
          <w:rFonts w:ascii="Sylfaen" w:hAnsi="Sylfaen" w:cs="Sylfaen"/>
          <w:lang w:val="ka-GE"/>
        </w:rPr>
        <w:t>750</w:t>
      </w:r>
      <w:r w:rsidR="00E31AE0" w:rsidRPr="00406B68">
        <w:rPr>
          <w:rFonts w:ascii="Sylfaen" w:hAnsi="Sylfaen" w:cs="Sylfaen"/>
        </w:rPr>
        <w:t xml:space="preserve"> 000.0</w:t>
      </w:r>
      <w:r w:rsidRPr="00406B68">
        <w:rPr>
          <w:rFonts w:ascii="Sylfaen" w:hAnsi="Sylfaen" w:cs="Sylfaen"/>
        </w:rPr>
        <w:t>).</w:t>
      </w:r>
    </w:p>
    <w:p w14:paraId="6FBCE06F" w14:textId="2406E3A1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406B68">
        <w:rPr>
          <w:rFonts w:ascii="Sylfaen" w:hAnsi="Sylfaen"/>
          <w:lang w:val="ka-GE"/>
        </w:rPr>
        <w:t>202</w:t>
      </w:r>
      <w:r w:rsidR="00592848">
        <w:rPr>
          <w:rFonts w:ascii="Sylfaen" w:hAnsi="Sylfaen"/>
          <w:lang w:val="ka-GE"/>
        </w:rPr>
        <w:t>5</w:t>
      </w:r>
      <w:r w:rsidRPr="00406B68">
        <w:rPr>
          <w:rFonts w:ascii="Sylfaen" w:hAnsi="Sylfaen"/>
          <w:lang w:val="ka-GE"/>
        </w:rPr>
        <w:t xml:space="preserve"> წლის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r w:rsidRPr="00406B68">
        <w:rPr>
          <w:rFonts w:ascii="Sylfaen" w:hAnsi="Sylfaen"/>
          <w:lang w:val="ka-GE"/>
        </w:rPr>
        <w:t xml:space="preserve">ასევე </w:t>
      </w:r>
      <w:proofErr w:type="spellStart"/>
      <w:r w:rsidRPr="00406B68">
        <w:rPr>
          <w:rFonts w:ascii="Sylfaen" w:hAnsi="Sylfaen" w:cs="Sylfaen"/>
        </w:rPr>
        <w:t>ითვალისწინებს</w:t>
      </w:r>
      <w:proofErr w:type="spellEnd"/>
      <w:r w:rsidRPr="00406B68">
        <w:rPr>
          <w:rFonts w:ascii="Sylfaen" w:hAnsi="Sylfaen" w:cs="Sylfaen"/>
          <w:lang w:val="ka-GE"/>
        </w:rPr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ობლიგაციების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ძირითადი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თანხის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დაფარვას</w:t>
      </w:r>
      <w:proofErr w:type="spellEnd"/>
      <w:r w:rsidRPr="00406B68">
        <w:rPr>
          <w:rFonts w:ascii="Sylfaen" w:hAnsi="Sylfaen"/>
        </w:rPr>
        <w:t xml:space="preserve"> (</w:t>
      </w:r>
      <w:proofErr w:type="spellStart"/>
      <w:r w:rsidRPr="00406B68">
        <w:rPr>
          <w:rFonts w:ascii="Sylfaen" w:hAnsi="Sylfaen" w:cs="Sylfaen"/>
        </w:rPr>
        <w:t>სებ</w:t>
      </w:r>
      <w:r w:rsidRPr="00406B68">
        <w:rPr>
          <w:rFonts w:ascii="Sylfaen" w:hAnsi="Sylfaen"/>
        </w:rPr>
        <w:t>-</w:t>
      </w:r>
      <w:r w:rsidRPr="00406B68">
        <w:rPr>
          <w:rFonts w:ascii="Sylfaen" w:hAnsi="Sylfaen" w:cs="Sylfaen"/>
        </w:rPr>
        <w:t>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მიმართ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ვალი</w:t>
      </w:r>
      <w:proofErr w:type="spellEnd"/>
      <w:r w:rsidRPr="00406B68">
        <w:rPr>
          <w:rFonts w:ascii="Sylfaen" w:hAnsi="Sylfaen"/>
        </w:rPr>
        <w:t xml:space="preserve">) – </w:t>
      </w:r>
      <w:r w:rsidRPr="00406B68">
        <w:rPr>
          <w:rFonts w:ascii="Sylfaen" w:hAnsi="Sylfaen"/>
          <w:lang w:val="ka-GE"/>
        </w:rPr>
        <w:t>40 000</w:t>
      </w:r>
      <w:r w:rsidRPr="00406B68">
        <w:rPr>
          <w:rFonts w:ascii="Sylfaen" w:hAnsi="Sylfaen"/>
        </w:rPr>
        <w:t xml:space="preserve">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ლარის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ოდენობით</w:t>
      </w:r>
      <w:proofErr w:type="spellEnd"/>
      <w:r w:rsidRPr="00406B68">
        <w:rPr>
          <w:rFonts w:ascii="Sylfaen" w:hAnsi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საქართველოს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მთავრობის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საქართველოს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ეროვნული</w:t>
      </w:r>
      <w:proofErr w:type="spellEnd"/>
      <w:r w:rsidRPr="00406B68">
        <w:t xml:space="preserve"> </w:t>
      </w:r>
      <w:r w:rsidRPr="00406B68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დაფარვის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ღონისძიებების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შესახებ</w:t>
      </w:r>
      <w:proofErr w:type="spellEnd"/>
      <w:r w:rsidRPr="00406B68">
        <w:t xml:space="preserve">“ </w:t>
      </w:r>
      <w:r w:rsidRPr="00406B68">
        <w:rPr>
          <w:rFonts w:ascii="Sylfaen" w:hAnsi="Sylfaen"/>
          <w:lang w:val="ka-GE"/>
        </w:rPr>
        <w:t>2006 წლის 20 მარტის</w:t>
      </w:r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შეთანხმებაში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ცვლილებების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შეტანის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თაობაზე</w:t>
      </w:r>
      <w:proofErr w:type="spellEnd"/>
      <w:r w:rsidRPr="00406B68">
        <w:t xml:space="preserve">“ </w:t>
      </w:r>
      <w:proofErr w:type="spellStart"/>
      <w:r w:rsidRPr="00406B68">
        <w:rPr>
          <w:rFonts w:ascii="Sylfaen" w:hAnsi="Sylfaen" w:cs="Sylfaen"/>
        </w:rPr>
        <w:t>შეთანხმების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შესაბამისად</w:t>
      </w:r>
      <w:proofErr w:type="spellEnd"/>
      <w:r w:rsidRPr="00406B68">
        <w:t xml:space="preserve">. </w:t>
      </w:r>
    </w:p>
    <w:p w14:paraId="3BFAEAB3" w14:textId="6E49282D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 202</w:t>
      </w:r>
      <w:r w:rsidR="00592848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992DC4" w:rsidRPr="00406B68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406B68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ბიუჯეტიით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გათვალისწინებულია</w:t>
      </w:r>
      <w:proofErr w:type="spellEnd"/>
      <w:r w:rsidRPr="00406B68">
        <w:rPr>
          <w:rFonts w:ascii="Sylfaen" w:hAnsi="Sylfaen" w:cs="Sylfaen"/>
        </w:rPr>
        <w:t xml:space="preserve"> </w:t>
      </w:r>
      <w:r w:rsidR="00592848">
        <w:rPr>
          <w:rFonts w:ascii="Sylfaen" w:hAnsi="Sylfaen" w:cs="Sylfaen"/>
          <w:lang w:val="ka-GE"/>
        </w:rPr>
        <w:t>900</w:t>
      </w:r>
      <w:r w:rsidR="00992DC4" w:rsidRPr="00406B68">
        <w:rPr>
          <w:rFonts w:ascii="Sylfaen" w:hAnsi="Sylfaen" w:cs="Sylfaen"/>
        </w:rPr>
        <w:t xml:space="preserve"> </w:t>
      </w:r>
      <w:r w:rsidRPr="00406B68">
        <w:rPr>
          <w:rFonts w:ascii="Sylfaen" w:hAnsi="Sylfaen" w:cs="Sylfaen"/>
        </w:rPr>
        <w:t xml:space="preserve">000.0 </w:t>
      </w:r>
      <w:proofErr w:type="spellStart"/>
      <w:r w:rsidRPr="00406B68">
        <w:rPr>
          <w:rFonts w:ascii="Sylfaen" w:hAnsi="Sylfaen" w:cs="Sylfaen"/>
        </w:rPr>
        <w:t>ათასი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ლარი</w:t>
      </w:r>
      <w:proofErr w:type="spellEnd"/>
      <w:r w:rsidRPr="00406B68">
        <w:rPr>
          <w:rFonts w:ascii="Sylfaen" w:hAnsi="Sylfaen" w:cs="Sylfaen"/>
        </w:rPr>
        <w:t>.</w:t>
      </w:r>
    </w:p>
    <w:p w14:paraId="240AAFEB" w14:textId="32A37616" w:rsidR="00E075CA" w:rsidRPr="00406B68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406B68">
        <w:rPr>
          <w:rFonts w:ascii="Sylfaen" w:hAnsi="Sylfaen" w:cs="Sylfaen"/>
        </w:rPr>
        <w:t>202</w:t>
      </w:r>
      <w:r w:rsidR="00592848">
        <w:rPr>
          <w:rFonts w:ascii="Sylfaen" w:hAnsi="Sylfaen" w:cs="Sylfaen"/>
        </w:rPr>
        <w:t>5</w:t>
      </w:r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წლის</w:t>
      </w:r>
      <w:proofErr w:type="spellEnd"/>
      <w:r w:rsidRPr="00406B68">
        <w:rPr>
          <w:rFonts w:ascii="Sylfaen" w:hAnsi="Sylfaen" w:cs="Sylfaen"/>
        </w:rPr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ბიუჯეტის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კანონით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განსაზღვრული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საგარეო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და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საშინაო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ვალის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პარამეტრები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უზრუნველყოფენ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სახელმწიფო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ვალის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მდგრადობის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შენარჩუნებას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საშუალოვადიან</w:t>
      </w:r>
      <w:proofErr w:type="spellEnd"/>
      <w:r w:rsidRPr="00406B68">
        <w:t xml:space="preserve"> </w:t>
      </w:r>
      <w:proofErr w:type="spellStart"/>
      <w:r w:rsidRPr="00406B68">
        <w:rPr>
          <w:rFonts w:ascii="Sylfaen" w:hAnsi="Sylfaen" w:cs="Sylfaen"/>
        </w:rPr>
        <w:t>პერიოდში</w:t>
      </w:r>
      <w:proofErr w:type="spellEnd"/>
      <w:r w:rsidRPr="00406B68">
        <w:rPr>
          <w:rFonts w:ascii="Sylfaen" w:hAnsi="Sylfaen" w:cs="Sylfaen"/>
          <w:lang w:val="ka-GE"/>
        </w:rPr>
        <w:t>.</w:t>
      </w:r>
    </w:p>
    <w:p w14:paraId="490B8A82" w14:textId="77777777" w:rsidR="00E40F1B" w:rsidRPr="00406B68" w:rsidRDefault="00E40F1B">
      <w:pPr>
        <w:rPr>
          <w:rFonts w:ascii="Sylfaen" w:hAnsi="Sylfaen" w:cs="Sylfaen"/>
          <w:lang w:val="ka-GE"/>
        </w:rPr>
      </w:pPr>
      <w:r w:rsidRPr="00406B68">
        <w:rPr>
          <w:rFonts w:ascii="Sylfaen" w:hAnsi="Sylfaen" w:cs="Sylfaen"/>
          <w:lang w:val="ka-GE"/>
        </w:rPr>
        <w:br w:type="page"/>
      </w:r>
    </w:p>
    <w:p w14:paraId="5ACD89A6" w14:textId="77777777" w:rsidR="00223927" w:rsidRPr="00406B68" w:rsidRDefault="00223927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14:paraId="1A2678C7" w14:textId="63CD5E2A" w:rsidR="00FE1A0F" w:rsidRPr="00406B68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06B68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592848">
        <w:rPr>
          <w:rFonts w:ascii="Sylfaen" w:hAnsi="Sylfaen"/>
          <w:b/>
          <w:lang w:val="ka-GE"/>
        </w:rPr>
        <w:t>5</w:t>
      </w:r>
      <w:r w:rsidRPr="00406B68">
        <w:rPr>
          <w:rFonts w:ascii="Sylfaen" w:hAnsi="Sylfaen"/>
          <w:b/>
          <w:lang w:val="ka-GE"/>
        </w:rPr>
        <w:t xml:space="preserve"> წლის ბოლოსთვის</w:t>
      </w:r>
    </w:p>
    <w:p w14:paraId="3429981D" w14:textId="77777777" w:rsidR="008828D7" w:rsidRPr="00406B68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406B68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</w:p>
    <w:p w14:paraId="6A6F80AA" w14:textId="23B6509A" w:rsidR="008828D7" w:rsidRDefault="008828D7" w:rsidP="0007504B">
      <w:pPr>
        <w:tabs>
          <w:tab w:val="left" w:pos="720"/>
          <w:tab w:val="left" w:pos="8222"/>
        </w:tabs>
        <w:spacing w:after="0" w:line="240" w:lineRule="auto"/>
        <w:ind w:right="697"/>
        <w:jc w:val="right"/>
        <w:rPr>
          <w:rFonts w:ascii="Sylfaen" w:hAnsi="Sylfaen"/>
          <w:i/>
          <w:sz w:val="16"/>
          <w:szCs w:val="16"/>
          <w:lang w:val="ka-GE"/>
        </w:rPr>
      </w:pPr>
      <w:r w:rsidRPr="00406B68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406B68">
        <w:rPr>
          <w:rFonts w:ascii="Sylfaen" w:hAnsi="Sylfaen"/>
          <w:i/>
          <w:sz w:val="16"/>
          <w:szCs w:val="16"/>
          <w:lang w:val="ka-GE"/>
        </w:rPr>
        <w:t>ათასი ლარი</w:t>
      </w:r>
    </w:p>
    <w:p w14:paraId="243EDEC4" w14:textId="43505195" w:rsidR="008466DA" w:rsidRDefault="008466DA" w:rsidP="006A47A6">
      <w:pPr>
        <w:tabs>
          <w:tab w:val="left" w:pos="720"/>
          <w:tab w:val="left" w:pos="9072"/>
        </w:tabs>
        <w:spacing w:after="0" w:line="240" w:lineRule="auto"/>
        <w:ind w:right="1122"/>
        <w:jc w:val="right"/>
        <w:rPr>
          <w:rFonts w:ascii="Sylfaen" w:hAnsi="Sylfaen"/>
          <w:i/>
          <w:sz w:val="16"/>
          <w:szCs w:val="16"/>
          <w:lang w:val="ka-GE"/>
        </w:rPr>
      </w:pPr>
    </w:p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7279"/>
        <w:gridCol w:w="2781"/>
      </w:tblGrid>
      <w:tr w:rsidR="00592848" w:rsidRPr="00685924" w14:paraId="30A9E03B" w14:textId="77777777" w:rsidTr="00685924">
        <w:trPr>
          <w:trHeight w:val="340"/>
          <w:tblHeader/>
        </w:trPr>
        <w:tc>
          <w:tcPr>
            <w:tcW w:w="7279" w:type="dxa"/>
            <w:vMerge w:val="restart"/>
            <w:shd w:val="clear" w:color="auto" w:fill="auto"/>
            <w:vAlign w:val="center"/>
            <w:hideMark/>
          </w:tcPr>
          <w:p w14:paraId="4AEAA9D1" w14:textId="77777777" w:rsidR="00592848" w:rsidRPr="00685924" w:rsidRDefault="00592848" w:rsidP="005928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27819124" w14:textId="77777777" w:rsidR="00592848" w:rsidRPr="00685924" w:rsidRDefault="00592848" w:rsidP="005928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85924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92848" w:rsidRPr="00685924" w14:paraId="7DFE8F8E" w14:textId="77777777" w:rsidTr="00685924">
        <w:trPr>
          <w:trHeight w:val="340"/>
          <w:tblHeader/>
        </w:trPr>
        <w:tc>
          <w:tcPr>
            <w:tcW w:w="7279" w:type="dxa"/>
            <w:vMerge/>
            <w:vAlign w:val="center"/>
            <w:hideMark/>
          </w:tcPr>
          <w:p w14:paraId="000BFC39" w14:textId="77777777" w:rsidR="00592848" w:rsidRPr="00685924" w:rsidRDefault="00592848" w:rsidP="005928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66D7C071" w14:textId="5CA27191" w:rsidR="00592848" w:rsidRPr="00685924" w:rsidRDefault="00685924" w:rsidP="006859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</w:t>
            </w: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</w:t>
            </w: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.</w:t>
            </w: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685924" w:rsidRPr="00685924" w14:paraId="5367D0D8" w14:textId="77777777" w:rsidTr="00685924">
        <w:trPr>
          <w:trHeight w:val="340"/>
        </w:trPr>
        <w:tc>
          <w:tcPr>
            <w:tcW w:w="7279" w:type="dxa"/>
            <w:shd w:val="clear" w:color="000000" w:fill="DDEBF7"/>
            <w:vAlign w:val="center"/>
            <w:hideMark/>
          </w:tcPr>
          <w:p w14:paraId="09D724A0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სულ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მთავრობის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საგარეო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ვალის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ზღვრული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2781" w:type="dxa"/>
            <w:shd w:val="clear" w:color="000000" w:fill="DDEBF7"/>
            <w:vAlign w:val="center"/>
            <w:hideMark/>
          </w:tcPr>
          <w:p w14:paraId="1DA4B95C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24,273,205.4</w:t>
            </w:r>
          </w:p>
        </w:tc>
      </w:tr>
      <w:tr w:rsidR="00685924" w:rsidRPr="00685924" w14:paraId="34DEC8D6" w14:textId="77777777" w:rsidTr="00685924">
        <w:trPr>
          <w:trHeight w:val="340"/>
        </w:trPr>
        <w:tc>
          <w:tcPr>
            <w:tcW w:w="7279" w:type="dxa"/>
            <w:shd w:val="clear" w:color="000000" w:fill="DBDBDB"/>
            <w:vAlign w:val="center"/>
            <w:hideMark/>
          </w:tcPr>
          <w:p w14:paraId="50C3C0D0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781" w:type="dxa"/>
            <w:shd w:val="clear" w:color="000000" w:fill="DBDBDB"/>
            <w:noWrap/>
            <w:vAlign w:val="center"/>
            <w:hideMark/>
          </w:tcPr>
          <w:p w14:paraId="00C8DD4F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17,887,930.7</w:t>
            </w:r>
          </w:p>
        </w:tc>
      </w:tr>
      <w:tr w:rsidR="00685924" w:rsidRPr="00685924" w14:paraId="582F83AF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1CB88DE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84E8ACB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6,247,039.0</w:t>
            </w:r>
          </w:p>
        </w:tc>
      </w:tr>
      <w:tr w:rsidR="00685924" w:rsidRPr="00685924" w14:paraId="5572ED91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31DBA6AB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295BCA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602,336.4</w:t>
            </w:r>
          </w:p>
        </w:tc>
      </w:tr>
      <w:tr w:rsidR="00685924" w:rsidRPr="00685924" w14:paraId="70F17FD0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3510B588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D1104C9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678,634.3</w:t>
            </w:r>
          </w:p>
        </w:tc>
      </w:tr>
      <w:tr w:rsidR="00685924" w:rsidRPr="00685924" w14:paraId="73B25F24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7BC144DF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407C180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3,512,015.5</w:t>
            </w:r>
          </w:p>
        </w:tc>
      </w:tr>
      <w:tr w:rsidR="00685924" w:rsidRPr="00685924" w14:paraId="679A381E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1CF8D46D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10FA2641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401,806.3</w:t>
            </w:r>
          </w:p>
        </w:tc>
      </w:tr>
      <w:tr w:rsidR="00685924" w:rsidRPr="00685924" w14:paraId="3EB64C31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2267D30F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0418991B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5,887,906.8</w:t>
            </w:r>
          </w:p>
        </w:tc>
      </w:tr>
      <w:tr w:rsidR="00685924" w:rsidRPr="00685924" w14:paraId="018F1335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7295D428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78F8F2FF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98,364.2</w:t>
            </w:r>
          </w:p>
        </w:tc>
      </w:tr>
      <w:tr w:rsidR="00685924" w:rsidRPr="00685924" w14:paraId="6ADB4840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8E08163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(IMF)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07D0A87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402,869.9</w:t>
            </w:r>
          </w:p>
        </w:tc>
      </w:tr>
      <w:tr w:rsidR="00685924" w:rsidRPr="00685924" w14:paraId="41736302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796F9E7B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(CEB)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4A1FCFCA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42,113.8</w:t>
            </w:r>
          </w:p>
        </w:tc>
      </w:tr>
      <w:tr w:rsidR="00685924" w:rsidRPr="00685924" w14:paraId="096B8C24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02AA096A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037D823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14,844.6</w:t>
            </w:r>
          </w:p>
        </w:tc>
      </w:tr>
      <w:tr w:rsidR="00685924" w:rsidRPr="00685924" w14:paraId="571A7EEB" w14:textId="77777777" w:rsidTr="00685924">
        <w:trPr>
          <w:trHeight w:val="340"/>
        </w:trPr>
        <w:tc>
          <w:tcPr>
            <w:tcW w:w="7279" w:type="dxa"/>
            <w:shd w:val="clear" w:color="000000" w:fill="DBDBDB"/>
            <w:vAlign w:val="center"/>
            <w:hideMark/>
          </w:tcPr>
          <w:p w14:paraId="7DEBE7E3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781" w:type="dxa"/>
            <w:shd w:val="clear" w:color="000000" w:fill="DBDBDB"/>
            <w:noWrap/>
            <w:vAlign w:val="center"/>
            <w:hideMark/>
          </w:tcPr>
          <w:p w14:paraId="5E2BF31D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5,028,474.7</w:t>
            </w:r>
          </w:p>
        </w:tc>
      </w:tr>
      <w:tr w:rsidR="00685924" w:rsidRPr="00685924" w14:paraId="36B3C97B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2E83DFFA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14345529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24,957.1</w:t>
            </w:r>
          </w:p>
        </w:tc>
      </w:tr>
      <w:tr w:rsidR="00685924" w:rsidRPr="00685924" w14:paraId="52E66E0D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2A454761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3ED029F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2,384,063.2</w:t>
            </w:r>
          </w:p>
        </w:tc>
      </w:tr>
      <w:tr w:rsidR="00685924" w:rsidRPr="00685924" w14:paraId="6AC5B3CE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D18BE97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695486D6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2,249,455.5</w:t>
            </w:r>
          </w:p>
        </w:tc>
      </w:tr>
      <w:tr w:rsidR="00685924" w:rsidRPr="00685924" w14:paraId="602A4A7A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3D8FCD8A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0CCE998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335,899.1</w:t>
            </w:r>
          </w:p>
        </w:tc>
      </w:tr>
      <w:tr w:rsidR="00685924" w:rsidRPr="00685924" w14:paraId="72AFCDDB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5178177D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ქუვეითი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072A0934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22,682.3</w:t>
            </w:r>
          </w:p>
        </w:tc>
      </w:tr>
      <w:tr w:rsidR="00685924" w:rsidRPr="00685924" w14:paraId="20791891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5D792CB7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0CB54086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572.8</w:t>
            </w:r>
          </w:p>
        </w:tc>
      </w:tr>
      <w:tr w:rsidR="00685924" w:rsidRPr="00685924" w14:paraId="722A40C9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0B03BE1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შეერთებული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შტატები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63F6125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10,844.8</w:t>
            </w:r>
          </w:p>
        </w:tc>
      </w:tr>
      <w:tr w:rsidR="00685924" w:rsidRPr="00685924" w14:paraId="15D375B9" w14:textId="77777777" w:rsidTr="00685924">
        <w:trPr>
          <w:trHeight w:val="340"/>
        </w:trPr>
        <w:tc>
          <w:tcPr>
            <w:tcW w:w="7279" w:type="dxa"/>
            <w:shd w:val="clear" w:color="000000" w:fill="DBDBDB"/>
            <w:vAlign w:val="center"/>
            <w:hideMark/>
          </w:tcPr>
          <w:p w14:paraId="5A044D2A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781" w:type="dxa"/>
            <w:shd w:val="clear" w:color="000000" w:fill="DBDBDB"/>
            <w:noWrap/>
            <w:vAlign w:val="center"/>
            <w:hideMark/>
          </w:tcPr>
          <w:p w14:paraId="72111EB2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1,356,800.0</w:t>
            </w:r>
          </w:p>
        </w:tc>
      </w:tr>
      <w:tr w:rsidR="00685924" w:rsidRPr="00685924" w14:paraId="5C9D7EFD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C57F2C7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05099B7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1,356,800.0</w:t>
            </w:r>
          </w:p>
        </w:tc>
      </w:tr>
      <w:tr w:rsidR="00685924" w:rsidRPr="00685924" w14:paraId="7B03EA0E" w14:textId="77777777" w:rsidTr="00685924">
        <w:trPr>
          <w:trHeight w:val="340"/>
        </w:trPr>
        <w:tc>
          <w:tcPr>
            <w:tcW w:w="7279" w:type="dxa"/>
            <w:shd w:val="clear" w:color="000000" w:fill="DDEBF7"/>
            <w:vAlign w:val="center"/>
            <w:hideMark/>
          </w:tcPr>
          <w:p w14:paraId="211DA58D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მთავრობის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საშინაო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ვალის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ზღვრული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2781" w:type="dxa"/>
            <w:shd w:val="clear" w:color="000000" w:fill="DDEBF7"/>
            <w:vAlign w:val="center"/>
            <w:hideMark/>
          </w:tcPr>
          <w:p w14:paraId="0964CC72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11,553,859.9</w:t>
            </w:r>
          </w:p>
        </w:tc>
      </w:tr>
      <w:tr w:rsidR="00685924" w:rsidRPr="00685924" w14:paraId="039351EB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60372793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3EF6226C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152,846.0</w:t>
            </w:r>
          </w:p>
        </w:tc>
      </w:tr>
      <w:tr w:rsidR="00685924" w:rsidRPr="00685924" w14:paraId="26DA448A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45BA5F31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19E2A4D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337,208.9</w:t>
            </w:r>
          </w:p>
        </w:tc>
      </w:tr>
      <w:tr w:rsidR="00685924" w:rsidRPr="00685924" w14:paraId="490641BB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1E842EB6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5000C805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11,049,837.9</w:t>
            </w:r>
          </w:p>
        </w:tc>
      </w:tr>
      <w:tr w:rsidR="00685924" w:rsidRPr="00685924" w14:paraId="275C1416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10147B94" w14:textId="77777777" w:rsidR="00685924" w:rsidRPr="00685924" w:rsidRDefault="00685924" w:rsidP="0068592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სესხის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სახით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ვალი</w:t>
            </w:r>
            <w:proofErr w:type="spellEnd"/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14:paraId="7CD58BAB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13,967.1</w:t>
            </w:r>
          </w:p>
        </w:tc>
      </w:tr>
      <w:tr w:rsidR="00685924" w:rsidRPr="00685924" w14:paraId="486B1BB2" w14:textId="77777777" w:rsidTr="00685924">
        <w:trPr>
          <w:trHeight w:val="340"/>
        </w:trPr>
        <w:tc>
          <w:tcPr>
            <w:tcW w:w="7279" w:type="dxa"/>
            <w:shd w:val="clear" w:color="auto" w:fill="auto"/>
            <w:vAlign w:val="center"/>
            <w:hideMark/>
          </w:tcPr>
          <w:p w14:paraId="127B584D" w14:textId="77777777" w:rsidR="00685924" w:rsidRPr="00685924" w:rsidRDefault="00685924" w:rsidP="0068592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მთავრობის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ვალის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ზღვრული</w:t>
            </w:r>
            <w:proofErr w:type="spellEnd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592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14:paraId="20F74051" w14:textId="77777777" w:rsidR="00685924" w:rsidRPr="00685924" w:rsidRDefault="00685924" w:rsidP="0068592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68592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35,827,065.3</w:t>
            </w:r>
          </w:p>
        </w:tc>
      </w:tr>
    </w:tbl>
    <w:p w14:paraId="7ACFA11F" w14:textId="77777777" w:rsidR="00782F3B" w:rsidRPr="00406B68" w:rsidRDefault="00782F3B" w:rsidP="00271F2E">
      <w:pPr>
        <w:spacing w:after="0" w:line="240" w:lineRule="auto"/>
        <w:ind w:left="851" w:right="697"/>
        <w:rPr>
          <w:rFonts w:ascii="Sylfaen" w:hAnsi="Sylfaen"/>
          <w:i/>
          <w:sz w:val="14"/>
          <w:szCs w:val="16"/>
          <w:lang w:val="ka-GE"/>
        </w:rPr>
      </w:pPr>
    </w:p>
    <w:p w14:paraId="31EF9ADB" w14:textId="220FB9CD" w:rsidR="0053506B" w:rsidRPr="00685924" w:rsidRDefault="00595687" w:rsidP="00592848">
      <w:pPr>
        <w:spacing w:after="0" w:line="240" w:lineRule="auto"/>
        <w:ind w:left="284" w:right="697"/>
        <w:jc w:val="both"/>
        <w:rPr>
          <w:rFonts w:ascii="Sylfaen" w:hAnsi="Sylfaen" w:cs="Sylfaen"/>
          <w:sz w:val="16"/>
          <w:lang w:val="ka-GE"/>
        </w:rPr>
      </w:pPr>
      <w:r w:rsidRPr="00595687">
        <w:rPr>
          <w:rFonts w:ascii="Sylfaen" w:hAnsi="Sylfaen"/>
          <w:i/>
          <w:sz w:val="14"/>
          <w:szCs w:val="16"/>
          <w:lang w:val="ka-GE"/>
        </w:rPr>
        <w:t>ცხრილში გამოყენებულია 2024 წლის 19 სექტემბრის გაცვლითი კურსი:  1 EUR = 3.0211  GEL; 1 SDR = 3.6541 GEL; 100 JPY = 1.916  GEL; 1 KWD = 8.9  GEL; 1 USD = 2.7136 GEL.</w:t>
      </w:r>
      <w:r w:rsidR="00714A5B" w:rsidRPr="00406B68">
        <w:rPr>
          <w:rFonts w:ascii="Sylfaen" w:hAnsi="Sylfaen"/>
          <w:i/>
          <w:sz w:val="14"/>
          <w:szCs w:val="16"/>
          <w:lang w:val="ka-GE"/>
        </w:rPr>
        <w:tab/>
      </w:r>
    </w:p>
    <w:sectPr w:rsidR="0053506B" w:rsidRPr="00685924" w:rsidSect="00F40003">
      <w:footerReference w:type="default" r:id="rId11"/>
      <w:footerReference w:type="first" r:id="rId12"/>
      <w:pgSz w:w="11907" w:h="16839" w:code="9"/>
      <w:pgMar w:top="426" w:right="1134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790B" w14:textId="77777777" w:rsidR="00540D9C" w:rsidRDefault="00540D9C" w:rsidP="00400BED">
      <w:pPr>
        <w:spacing w:after="0" w:line="240" w:lineRule="auto"/>
      </w:pPr>
      <w:r>
        <w:separator/>
      </w:r>
    </w:p>
  </w:endnote>
  <w:endnote w:type="continuationSeparator" w:id="0">
    <w:p w14:paraId="074163EE" w14:textId="77777777" w:rsidR="00540D9C" w:rsidRDefault="00540D9C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75DE4" w14:textId="1B71EF59" w:rsidR="00F40003" w:rsidRDefault="00F40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6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09C4E7" w14:textId="77777777" w:rsidR="00F40003" w:rsidRDefault="00F40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4E1EE" w14:textId="337DB5BE" w:rsidR="00F40003" w:rsidRDefault="00F40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C3037" w14:textId="77777777" w:rsidR="00F40003" w:rsidRDefault="00F40003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891E" w14:textId="77777777" w:rsidR="00540D9C" w:rsidRDefault="00540D9C" w:rsidP="00400BED">
      <w:pPr>
        <w:spacing w:after="0" w:line="240" w:lineRule="auto"/>
      </w:pPr>
      <w:r>
        <w:separator/>
      </w:r>
    </w:p>
  </w:footnote>
  <w:footnote w:type="continuationSeparator" w:id="0">
    <w:p w14:paraId="7D73EB76" w14:textId="77777777" w:rsidR="00540D9C" w:rsidRDefault="00540D9C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7251"/>
    <w:multiLevelType w:val="hybridMultilevel"/>
    <w:tmpl w:val="F7C4C704"/>
    <w:lvl w:ilvl="0" w:tplc="8820BA6A">
      <w:start w:val="2024"/>
      <w:numFmt w:val="bullet"/>
      <w:lvlText w:val="-"/>
      <w:lvlJc w:val="left"/>
      <w:pPr>
        <w:ind w:left="78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B7F26"/>
    <w:multiLevelType w:val="hybridMultilevel"/>
    <w:tmpl w:val="0DCEDD20"/>
    <w:lvl w:ilvl="0" w:tplc="0A4EBED2">
      <w:start w:val="2024"/>
      <w:numFmt w:val="bullet"/>
      <w:lvlText w:val="-"/>
      <w:lvlJc w:val="left"/>
      <w:pPr>
        <w:ind w:left="435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5238B"/>
    <w:multiLevelType w:val="hybridMultilevel"/>
    <w:tmpl w:val="4A4CC32E"/>
    <w:lvl w:ilvl="0" w:tplc="8820BA6A">
      <w:start w:val="2024"/>
      <w:numFmt w:val="bullet"/>
      <w:lvlText w:val="-"/>
      <w:lvlJc w:val="left"/>
      <w:pPr>
        <w:ind w:left="1619" w:hanging="360"/>
      </w:pPr>
      <w:rPr>
        <w:rFonts w:ascii="Sylfaen" w:eastAsia="Sylfaen" w:hAnsi="Sylfaen" w:cs="Sylfae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0AAB"/>
    <w:multiLevelType w:val="hybridMultilevel"/>
    <w:tmpl w:val="EDE04616"/>
    <w:lvl w:ilvl="0" w:tplc="25FA5B1E">
      <w:start w:val="2024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6E185830"/>
    <w:multiLevelType w:val="hybridMultilevel"/>
    <w:tmpl w:val="8E54D6D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20"/>
  </w:num>
  <w:num w:numId="8">
    <w:abstractNumId w:val="4"/>
  </w:num>
  <w:num w:numId="9">
    <w:abstractNumId w:val="8"/>
  </w:num>
  <w:num w:numId="10">
    <w:abstractNumId w:val="11"/>
  </w:num>
  <w:num w:numId="11">
    <w:abstractNumId w:val="16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3"/>
  </w:num>
  <w:num w:numId="17">
    <w:abstractNumId w:val="2"/>
  </w:num>
  <w:num w:numId="18">
    <w:abstractNumId w:val="15"/>
  </w:num>
  <w:num w:numId="19">
    <w:abstractNumId w:val="0"/>
  </w:num>
  <w:num w:numId="20">
    <w:abstractNumId w:val="7"/>
  </w:num>
  <w:num w:numId="21">
    <w:abstractNumId w:val="14"/>
  </w:num>
  <w:num w:numId="22">
    <w:abstractNumId w:val="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06D57"/>
    <w:rsid w:val="00010DF1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332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49A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1CF3"/>
    <w:rsid w:val="00063126"/>
    <w:rsid w:val="000631CF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04B"/>
    <w:rsid w:val="0007519C"/>
    <w:rsid w:val="000771C9"/>
    <w:rsid w:val="0007776A"/>
    <w:rsid w:val="00080375"/>
    <w:rsid w:val="00080A73"/>
    <w:rsid w:val="0008119F"/>
    <w:rsid w:val="00081DE3"/>
    <w:rsid w:val="000858BE"/>
    <w:rsid w:val="00085FEC"/>
    <w:rsid w:val="00086A00"/>
    <w:rsid w:val="00087552"/>
    <w:rsid w:val="00091646"/>
    <w:rsid w:val="000942C7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4A3D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16BA6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60C"/>
    <w:rsid w:val="00150D31"/>
    <w:rsid w:val="00151C5B"/>
    <w:rsid w:val="00153061"/>
    <w:rsid w:val="001536D0"/>
    <w:rsid w:val="00154312"/>
    <w:rsid w:val="00157433"/>
    <w:rsid w:val="00160413"/>
    <w:rsid w:val="001609E6"/>
    <w:rsid w:val="001629BB"/>
    <w:rsid w:val="00162FC7"/>
    <w:rsid w:val="0016430A"/>
    <w:rsid w:val="00164B20"/>
    <w:rsid w:val="0016733A"/>
    <w:rsid w:val="001673DC"/>
    <w:rsid w:val="0017279B"/>
    <w:rsid w:val="00173BAA"/>
    <w:rsid w:val="0017448F"/>
    <w:rsid w:val="001757D3"/>
    <w:rsid w:val="00175A85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0E3"/>
    <w:rsid w:val="001B5826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322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47E2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1F2E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105F"/>
    <w:rsid w:val="002A2174"/>
    <w:rsid w:val="002A3C73"/>
    <w:rsid w:val="002A4263"/>
    <w:rsid w:val="002B1119"/>
    <w:rsid w:val="002B1561"/>
    <w:rsid w:val="002B1FB3"/>
    <w:rsid w:val="002B261A"/>
    <w:rsid w:val="002B3E23"/>
    <w:rsid w:val="002B47AA"/>
    <w:rsid w:val="002B61B5"/>
    <w:rsid w:val="002B61EC"/>
    <w:rsid w:val="002B6702"/>
    <w:rsid w:val="002B6756"/>
    <w:rsid w:val="002B6DAE"/>
    <w:rsid w:val="002B6F15"/>
    <w:rsid w:val="002B72FA"/>
    <w:rsid w:val="002B7EE6"/>
    <w:rsid w:val="002C2F60"/>
    <w:rsid w:val="002C4156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2CE0"/>
    <w:rsid w:val="002F370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47C"/>
    <w:rsid w:val="0035676A"/>
    <w:rsid w:val="00360B46"/>
    <w:rsid w:val="00361883"/>
    <w:rsid w:val="00362CE5"/>
    <w:rsid w:val="00364196"/>
    <w:rsid w:val="0036419C"/>
    <w:rsid w:val="00365A49"/>
    <w:rsid w:val="003714FC"/>
    <w:rsid w:val="00372A1B"/>
    <w:rsid w:val="0037442B"/>
    <w:rsid w:val="00375F6E"/>
    <w:rsid w:val="003769CC"/>
    <w:rsid w:val="00377B9F"/>
    <w:rsid w:val="003800EA"/>
    <w:rsid w:val="00382167"/>
    <w:rsid w:val="003838EC"/>
    <w:rsid w:val="00387352"/>
    <w:rsid w:val="0039166F"/>
    <w:rsid w:val="00392B04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14D7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4680"/>
    <w:rsid w:val="00405A47"/>
    <w:rsid w:val="0040622C"/>
    <w:rsid w:val="0040699D"/>
    <w:rsid w:val="00406B68"/>
    <w:rsid w:val="00406FEE"/>
    <w:rsid w:val="00410C40"/>
    <w:rsid w:val="0041135C"/>
    <w:rsid w:val="00411484"/>
    <w:rsid w:val="004117C8"/>
    <w:rsid w:val="00412E4B"/>
    <w:rsid w:val="004150CD"/>
    <w:rsid w:val="0041628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2EC4"/>
    <w:rsid w:val="00493136"/>
    <w:rsid w:val="00493E9A"/>
    <w:rsid w:val="00496409"/>
    <w:rsid w:val="0049652A"/>
    <w:rsid w:val="0049749C"/>
    <w:rsid w:val="00497DE1"/>
    <w:rsid w:val="004A0C3D"/>
    <w:rsid w:val="004A18D3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1F2A"/>
    <w:rsid w:val="004E2497"/>
    <w:rsid w:val="004E32FE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245C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0D9C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2848"/>
    <w:rsid w:val="00594033"/>
    <w:rsid w:val="00595687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0F82"/>
    <w:rsid w:val="005C212A"/>
    <w:rsid w:val="005C33E2"/>
    <w:rsid w:val="005C3450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3AB2"/>
    <w:rsid w:val="005F6B8A"/>
    <w:rsid w:val="00600923"/>
    <w:rsid w:val="00602E91"/>
    <w:rsid w:val="00603B39"/>
    <w:rsid w:val="00603BE0"/>
    <w:rsid w:val="006042C4"/>
    <w:rsid w:val="00604E65"/>
    <w:rsid w:val="00606929"/>
    <w:rsid w:val="0061180A"/>
    <w:rsid w:val="0061371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4AF3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4786"/>
    <w:rsid w:val="006748AF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24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7A6"/>
    <w:rsid w:val="006A493E"/>
    <w:rsid w:val="006A7D49"/>
    <w:rsid w:val="006B16FB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3474"/>
    <w:rsid w:val="006D3B8C"/>
    <w:rsid w:val="006D5D4C"/>
    <w:rsid w:val="006D6E25"/>
    <w:rsid w:val="006D734B"/>
    <w:rsid w:val="006E02C4"/>
    <w:rsid w:val="006E1782"/>
    <w:rsid w:val="006E4EF9"/>
    <w:rsid w:val="006E5021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16C9D"/>
    <w:rsid w:val="00722371"/>
    <w:rsid w:val="0072498D"/>
    <w:rsid w:val="0072532C"/>
    <w:rsid w:val="0072570D"/>
    <w:rsid w:val="0072749E"/>
    <w:rsid w:val="00727D30"/>
    <w:rsid w:val="0073139B"/>
    <w:rsid w:val="007350CD"/>
    <w:rsid w:val="0073687D"/>
    <w:rsid w:val="00737314"/>
    <w:rsid w:val="00737395"/>
    <w:rsid w:val="00742249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2F3B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8D6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55C5"/>
    <w:rsid w:val="007F71FD"/>
    <w:rsid w:val="0080110D"/>
    <w:rsid w:val="0080503E"/>
    <w:rsid w:val="00806DA4"/>
    <w:rsid w:val="00810F1A"/>
    <w:rsid w:val="00812C36"/>
    <w:rsid w:val="0081373C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6099"/>
    <w:rsid w:val="008466DA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28D7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5845"/>
    <w:rsid w:val="008C6230"/>
    <w:rsid w:val="008C692E"/>
    <w:rsid w:val="008C75F5"/>
    <w:rsid w:val="008C7E2B"/>
    <w:rsid w:val="008D0387"/>
    <w:rsid w:val="008D1F2B"/>
    <w:rsid w:val="008D2251"/>
    <w:rsid w:val="008D2CCF"/>
    <w:rsid w:val="008D3068"/>
    <w:rsid w:val="008D62DA"/>
    <w:rsid w:val="008D7651"/>
    <w:rsid w:val="008D7B2F"/>
    <w:rsid w:val="008E40B9"/>
    <w:rsid w:val="008E435A"/>
    <w:rsid w:val="008E718C"/>
    <w:rsid w:val="008E772B"/>
    <w:rsid w:val="008F01FF"/>
    <w:rsid w:val="008F0B91"/>
    <w:rsid w:val="00903ED6"/>
    <w:rsid w:val="0090451A"/>
    <w:rsid w:val="00905BCC"/>
    <w:rsid w:val="00907532"/>
    <w:rsid w:val="00913790"/>
    <w:rsid w:val="009139F2"/>
    <w:rsid w:val="00913F47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35CD"/>
    <w:rsid w:val="009453D8"/>
    <w:rsid w:val="00945C13"/>
    <w:rsid w:val="00946DCB"/>
    <w:rsid w:val="009515B0"/>
    <w:rsid w:val="009531BC"/>
    <w:rsid w:val="00953341"/>
    <w:rsid w:val="0095406E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2DC4"/>
    <w:rsid w:val="00994CC0"/>
    <w:rsid w:val="00995A24"/>
    <w:rsid w:val="00997661"/>
    <w:rsid w:val="009A1016"/>
    <w:rsid w:val="009A2872"/>
    <w:rsid w:val="009A5FAB"/>
    <w:rsid w:val="009A6A84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58B3"/>
    <w:rsid w:val="009C6716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EA9"/>
    <w:rsid w:val="009D72B5"/>
    <w:rsid w:val="009D72DB"/>
    <w:rsid w:val="009E10CF"/>
    <w:rsid w:val="009E227F"/>
    <w:rsid w:val="009E2FB9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26F8"/>
    <w:rsid w:val="00A04E5E"/>
    <w:rsid w:val="00A06F0F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0A3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AAC"/>
    <w:rsid w:val="00B17B37"/>
    <w:rsid w:val="00B20166"/>
    <w:rsid w:val="00B2218E"/>
    <w:rsid w:val="00B224DB"/>
    <w:rsid w:val="00B2284C"/>
    <w:rsid w:val="00B236F8"/>
    <w:rsid w:val="00B248CA"/>
    <w:rsid w:val="00B25EAA"/>
    <w:rsid w:val="00B25EE3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61CE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0C7F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BF7CAF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24C25"/>
    <w:rsid w:val="00C31756"/>
    <w:rsid w:val="00C31F7F"/>
    <w:rsid w:val="00C32166"/>
    <w:rsid w:val="00C3279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B24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1967"/>
    <w:rsid w:val="00CD2440"/>
    <w:rsid w:val="00CD352C"/>
    <w:rsid w:val="00CD3703"/>
    <w:rsid w:val="00CD5D60"/>
    <w:rsid w:val="00CD6196"/>
    <w:rsid w:val="00CD7C57"/>
    <w:rsid w:val="00CE327F"/>
    <w:rsid w:val="00CE433A"/>
    <w:rsid w:val="00CE5258"/>
    <w:rsid w:val="00CE5649"/>
    <w:rsid w:val="00CF0DA5"/>
    <w:rsid w:val="00CF3A41"/>
    <w:rsid w:val="00D00580"/>
    <w:rsid w:val="00D006B2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D26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4F78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2F77"/>
    <w:rsid w:val="00E0364E"/>
    <w:rsid w:val="00E075CA"/>
    <w:rsid w:val="00E07907"/>
    <w:rsid w:val="00E079D4"/>
    <w:rsid w:val="00E10F08"/>
    <w:rsid w:val="00E11336"/>
    <w:rsid w:val="00E165DE"/>
    <w:rsid w:val="00E16EB0"/>
    <w:rsid w:val="00E17E10"/>
    <w:rsid w:val="00E20D5F"/>
    <w:rsid w:val="00E224DE"/>
    <w:rsid w:val="00E2344B"/>
    <w:rsid w:val="00E2573D"/>
    <w:rsid w:val="00E30881"/>
    <w:rsid w:val="00E31AE0"/>
    <w:rsid w:val="00E31BC0"/>
    <w:rsid w:val="00E33726"/>
    <w:rsid w:val="00E33F59"/>
    <w:rsid w:val="00E35BB0"/>
    <w:rsid w:val="00E3693C"/>
    <w:rsid w:val="00E36B7F"/>
    <w:rsid w:val="00E407B5"/>
    <w:rsid w:val="00E40F1B"/>
    <w:rsid w:val="00E419A0"/>
    <w:rsid w:val="00E44522"/>
    <w:rsid w:val="00E45626"/>
    <w:rsid w:val="00E46C45"/>
    <w:rsid w:val="00E513A2"/>
    <w:rsid w:val="00E51EA7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8598E"/>
    <w:rsid w:val="00E9045D"/>
    <w:rsid w:val="00E948E1"/>
    <w:rsid w:val="00EA2D25"/>
    <w:rsid w:val="00EA388F"/>
    <w:rsid w:val="00EA46B3"/>
    <w:rsid w:val="00EA56E9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4F8F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46C6"/>
    <w:rsid w:val="00F1522E"/>
    <w:rsid w:val="00F163EB"/>
    <w:rsid w:val="00F1789E"/>
    <w:rsid w:val="00F213DA"/>
    <w:rsid w:val="00F225C9"/>
    <w:rsid w:val="00F247C3"/>
    <w:rsid w:val="00F252D0"/>
    <w:rsid w:val="00F26066"/>
    <w:rsid w:val="00F312ED"/>
    <w:rsid w:val="00F331FF"/>
    <w:rsid w:val="00F34EAC"/>
    <w:rsid w:val="00F350BA"/>
    <w:rsid w:val="00F35BA9"/>
    <w:rsid w:val="00F37717"/>
    <w:rsid w:val="00F40003"/>
    <w:rsid w:val="00F425DF"/>
    <w:rsid w:val="00F446F1"/>
    <w:rsid w:val="00F44743"/>
    <w:rsid w:val="00F51E84"/>
    <w:rsid w:val="00F51EBA"/>
    <w:rsid w:val="00F53863"/>
    <w:rsid w:val="00F578A4"/>
    <w:rsid w:val="00F57C06"/>
    <w:rsid w:val="00F62A5B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1D93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E7E50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BE36C"/>
  <w15:docId w15:val="{B0484EF1-AF26-4E2E-8A22-21D3B92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OCT-23\REPORT\Weighted%20Average%20Interest%20Rate%20-%2031%20OCT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3065198833951425"/>
          <c:w val="1"/>
          <c:h val="0.77794779701120353"/>
        </c:manualLayout>
      </c:layout>
      <c:ofPieChart>
        <c:ofPieType val="bar"/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515-4A24-A4E5-2E65383751F6}"/>
              </c:ext>
            </c:extLst>
          </c:dPt>
          <c:dPt>
            <c:idx val="1"/>
            <c:bubble3D val="0"/>
            <c:spPr>
              <a:solidFill>
                <a:srgbClr val="ADE6E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515-4A24-A4E5-2E65383751F6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515-4A24-A4E5-2E65383751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515-4A24-A4E5-2E65383751F6}"/>
              </c:ext>
            </c:extLst>
          </c:dPt>
          <c:dPt>
            <c:idx val="4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515-4A24-A4E5-2E65383751F6}"/>
              </c:ext>
            </c:extLst>
          </c:dPt>
          <c:dLbls>
            <c:dLbl>
              <c:idx val="0"/>
              <c:layout>
                <c:manualLayout>
                  <c:x val="0.13947717329952211"/>
                  <c:y val="-4.1689381207521123E-2"/>
                </c:manualLayout>
              </c:layout>
              <c:tx>
                <c:rich>
                  <a:bodyPr/>
                  <a:lstStyle/>
                  <a:p>
                    <a:r>
                      <a:rPr lang="ka-GE"/>
                      <a:t>საშინაო ვალი 28.8%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15-4A24-A4E5-2E65383751F6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E346F0F-9127-4D9B-9E69-86E014ACEFD0}" type="CATEGORYNAME">
                      <a:rPr lang="ka-GE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ka-GE" baseline="0"/>
                      <a:t> 53.8%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515-4A24-A4E5-2E65383751F6}"/>
                </c:ext>
              </c:extLst>
            </c:dLbl>
            <c:dLbl>
              <c:idx val="2"/>
              <c:layout>
                <c:manualLayout>
                  <c:x val="-6.3426794164919004E-2"/>
                  <c:y val="-9.571719348272781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A352182-EEB7-4DDB-B011-9408F454B338}" type="CATEGORYNAME">
                      <a:rPr lang="ka-GE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ka-GE" baseline="0"/>
                      <a:t> 13.2%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34"/>
                      <c:h val="0.11294100961007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515-4A24-A4E5-2E65383751F6}"/>
                </c:ext>
              </c:extLst>
            </c:dLbl>
            <c:dLbl>
              <c:idx val="3"/>
              <c:layout>
                <c:manualLayout>
                  <c:x val="-6.2099947197581939E-2"/>
                  <c:y val="-4.140551664962403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CA4B46-1FAC-4DB1-AE25-13EB91F8E63F}" type="CATEGORYNAME">
                      <a:rPr lang="ka-GE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ka-GE" baseline="0"/>
                      <a:t> 4.1%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28976084163799"/>
                      <c:h val="0.117332237771297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515-4A24-A4E5-2E65383751F6}"/>
                </c:ext>
              </c:extLst>
            </c:dLbl>
            <c:dLbl>
              <c:idx val="4"/>
              <c:layout>
                <c:manualLayout>
                  <c:x val="-0.18489625488440911"/>
                  <c:y val="-4.45690590451342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ka-GE" sz="700"/>
                      <a:t>საგარეო</a:t>
                    </a:r>
                    <a:r>
                      <a:rPr lang="ka-GE" sz="700" baseline="0"/>
                      <a:t>, ვალი 71,2%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A515-4A24-A4E5-2E6538375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'OCT-23-GVT'!$L$31:$L$34</c:f>
              <c:numCache>
                <c:formatCode>0.0%</c:formatCode>
                <c:ptCount val="4"/>
                <c:pt idx="0">
                  <c:v>0.27623841456293974</c:v>
                </c:pt>
                <c:pt idx="1">
                  <c:v>0.5390337531286159</c:v>
                </c:pt>
                <c:pt idx="2">
                  <c:v>0.13966575166320935</c:v>
                </c:pt>
                <c:pt idx="3">
                  <c:v>4.5062080645235064E-2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15-4A24-A4E5-2E65383751F6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A515-4A24-A4E5-2E65383751F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A515-4A24-A4E5-2E65383751F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A515-4A24-A4E5-2E65383751F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A515-4A24-A4E5-2E65383751F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A515-4A24-A4E5-2E65383751F6}"/>
              </c:ext>
            </c:extLst>
          </c:dPt>
          <c:cat>
            <c:strRef>
              <c:f>'OCT-23-GVT'!$J$31:$J$34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'OCT-23-GVT'!$L$31:$L$34</c:f>
              <c:numCache>
                <c:formatCode>0.0%</c:formatCode>
                <c:ptCount val="4"/>
                <c:pt idx="0">
                  <c:v>0.27623841456293974</c:v>
                </c:pt>
                <c:pt idx="1">
                  <c:v>0.5390337531286159</c:v>
                </c:pt>
                <c:pt idx="2">
                  <c:v>0.13966575166320935</c:v>
                </c:pt>
                <c:pt idx="3">
                  <c:v>4.5062080645235064E-2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515-4A24-A4E5-2E6538375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სავალუტო</a:t>
            </a:r>
            <a:r>
              <a:rPr lang="ka-GE" sz="8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204209141729695"/>
          <c:y val="2.042900919305413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15055656681519"/>
          <c:y val="0.21856784188034187"/>
          <c:w val="0.81828967367240879"/>
          <c:h val="0.68337529055037682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6BE0-4E8C-99BB-30D6EAA794A8}"/>
              </c:ext>
            </c:extLst>
          </c:dPt>
          <c:dPt>
            <c:idx val="1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6BE0-4E8C-99BB-30D6EAA794A8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6BE0-4E8C-99BB-30D6EAA794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6BE0-4E8C-99BB-30D6EAA794A8}"/>
              </c:ext>
            </c:extLst>
          </c:dPt>
          <c:dLbls>
            <c:dLbl>
              <c:idx val="0"/>
              <c:layout>
                <c:manualLayout>
                  <c:x val="0.26353432226759227"/>
                  <c:y val="-9.0168338252917618E-2"/>
                </c:manualLayout>
              </c:layout>
              <c:tx>
                <c:rich>
                  <a:bodyPr/>
                  <a:lstStyle/>
                  <a:p>
                    <a:fld id="{132E675E-2CE4-4D3C-99A8-5239B71C4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62.7%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BE0-4E8C-99BB-30D6EAA794A8}"/>
                </c:ext>
              </c:extLst>
            </c:dLbl>
            <c:dLbl>
              <c:idx val="1"/>
              <c:layout>
                <c:manualLayout>
                  <c:x val="-0.16965099027205618"/>
                  <c:y val="7.5240684291378798E-2"/>
                </c:manualLayout>
              </c:layout>
              <c:tx>
                <c:rich>
                  <a:bodyPr/>
                  <a:lstStyle/>
                  <a:p>
                    <a:fld id="{3A47BAF5-1F0E-458D-99DE-1BFA3EDC4BA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22.4%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BE0-4E8C-99BB-30D6EAA794A8}"/>
                </c:ext>
              </c:extLst>
            </c:dLbl>
            <c:dLbl>
              <c:idx val="2"/>
              <c:layout>
                <c:manualLayout>
                  <c:x val="-0.15101953097691134"/>
                  <c:y val="-0.18635921275928355"/>
                </c:manualLayout>
              </c:layout>
              <c:tx>
                <c:rich>
                  <a:bodyPr/>
                  <a:lstStyle/>
                  <a:p>
                    <a:fld id="{06BC637E-DA46-43D2-A937-69FBF3F3F578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13.3%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BE0-4E8C-99BB-30D6EAA794A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D8365C7-3528-48A6-9FFE-FE5C8D28621B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 1.6%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BE0-4E8C-99BB-30D6EAA794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'OCT-23-GVT'!$L$18:$L$21</c:f>
              <c:numCache>
                <c:formatCode>0.0%</c:formatCode>
                <c:ptCount val="4"/>
                <c:pt idx="0">
                  <c:v>0.58746588313959658</c:v>
                </c:pt>
                <c:pt idx="1">
                  <c:v>0.23933800440736736</c:v>
                </c:pt>
                <c:pt idx="2">
                  <c:v>0.15518626525798415</c:v>
                </c:pt>
                <c:pt idx="3">
                  <c:v>1.8009847195052005E-2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BE0-4E8C-99BB-30D6EAA794A8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A-6BE0-4E8C-99BB-30D6EAA794A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C-6BE0-4E8C-99BB-30D6EAA794A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E-6BE0-4E8C-99BB-30D6EAA794A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10-6BE0-4E8C-99BB-30D6EAA794A8}"/>
              </c:ext>
            </c:extLst>
          </c:dPt>
          <c:cat>
            <c:strRef>
              <c:f>'OCT-23-GVT'!$J$18:$J$21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'OCT-23-GVT'!$L$18:$L$21</c:f>
              <c:numCache>
                <c:formatCode>0.0%</c:formatCode>
                <c:ptCount val="4"/>
                <c:pt idx="0">
                  <c:v>0.58746588313959658</c:v>
                </c:pt>
                <c:pt idx="1">
                  <c:v>0.23933800440736736</c:v>
                </c:pt>
                <c:pt idx="2">
                  <c:v>0.15518626525798415</c:v>
                </c:pt>
                <c:pt idx="3">
                  <c:v>1.8009847195052005E-2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BE0-4E8C-99BB-30D6EAA79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GB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213042096139376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48588438640319E-3"/>
          <c:y val="0.21645469443223153"/>
          <c:w val="0.99789514115613598"/>
          <c:h val="0.73988248930812572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4D22-4649-9063-588ADDBB149C}"/>
              </c:ext>
            </c:extLst>
          </c:dPt>
          <c:dPt>
            <c:idx val="1"/>
            <c:bubble3D val="0"/>
            <c:spPr>
              <a:solidFill>
                <a:srgbClr val="5BCDCA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4D22-4649-9063-588ADDBB149C}"/>
              </c:ext>
            </c:extLst>
          </c:dPt>
          <c:dLbls>
            <c:dLbl>
              <c:idx val="0"/>
              <c:layout>
                <c:manualLayout>
                  <c:x val="-0.19805013481650546"/>
                  <c:y val="-0.1842019180065601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EEE749-3325-42D7-9E13-CD198FA6B5C1}" type="CATEGORYNAME">
                      <a:rPr lang="ka-GE"/>
                      <a:pPr>
                        <a:defRPr sz="6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ka-GE" baseline="0"/>
                      <a:t> </a:t>
                    </a:r>
                    <a:r>
                      <a:rPr lang="ka-GE" sz="800" baseline="0"/>
                      <a:t>48.4%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195238084347792"/>
                      <c:h val="0.412999722934746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D22-4649-9063-588ADDBB149C}"/>
                </c:ext>
              </c:extLst>
            </c:dLbl>
            <c:dLbl>
              <c:idx val="1"/>
              <c:layout>
                <c:manualLayout>
                  <c:x val="0.15487258835602272"/>
                  <c:y val="8.0804620270660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A2298C5-21D1-49D2-A5D1-66A6E962D17C}" type="CATEGORYNAME">
                      <a:rPr lang="ka-GE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ka-GE" baseline="0"/>
                      <a:t> 51.6%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71448173973896"/>
                      <c:h val="0.321628964937839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22-4649-9063-588ADDBB1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'OCT-23-GVT'!$J$9:$J$10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'OCT-23-GVT'!$L$9:$L$10</c:f>
              <c:numCache>
                <c:formatCode>0.0%</c:formatCode>
                <c:ptCount val="2"/>
                <c:pt idx="0">
                  <c:v>0.50307626556819052</c:v>
                </c:pt>
                <c:pt idx="1">
                  <c:v>0.49692373443180954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22-4649-9063-588ADDBB1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7257-76E5-4938-B660-16C0DCFD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Shanshiashvili</dc:creator>
  <cp:lastModifiedBy>Inga Gurgenidze</cp:lastModifiedBy>
  <cp:revision>6</cp:revision>
  <cp:lastPrinted>2022-09-29T21:30:00Z</cp:lastPrinted>
  <dcterms:created xsi:type="dcterms:W3CDTF">2024-09-24T14:10:00Z</dcterms:created>
  <dcterms:modified xsi:type="dcterms:W3CDTF">2024-09-28T15:34:00Z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